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5C4D" w:rsidRPr="0030393A" w:rsidRDefault="00A05C4D" w:rsidP="00A05C4D">
      <w:pPr>
        <w:jc w:val="center"/>
        <w:rPr>
          <w:rFonts w:ascii="Arial" w:hAnsi="Arial" w:cs="Arial"/>
          <w:b/>
          <w:sz w:val="20"/>
          <w:szCs w:val="20"/>
        </w:rPr>
      </w:pPr>
      <w:bookmarkStart w:id="0" w:name="_GoBack"/>
      <w:bookmarkEnd w:id="0"/>
      <w:r w:rsidRPr="0030393A">
        <w:rPr>
          <w:rFonts w:ascii="Arial" w:hAnsi="Arial" w:cs="Arial"/>
          <w:b/>
          <w:sz w:val="20"/>
          <w:szCs w:val="20"/>
        </w:rPr>
        <w:t>NOTAS DE GESTIÓN ADMINISTRATIVA</w:t>
      </w:r>
    </w:p>
    <w:p w:rsidR="00A05C4D" w:rsidRPr="0030393A" w:rsidRDefault="00A05C4D" w:rsidP="00A05C4D">
      <w:pPr>
        <w:jc w:val="both"/>
        <w:rPr>
          <w:rFonts w:ascii="Arial" w:hAnsi="Arial" w:cs="Arial"/>
          <w:sz w:val="20"/>
          <w:szCs w:val="20"/>
        </w:rPr>
      </w:pPr>
      <w:r w:rsidRPr="0030393A">
        <w:rPr>
          <w:rFonts w:ascii="Arial" w:hAnsi="Arial" w:cs="Arial"/>
          <w:sz w:val="20"/>
          <w:szCs w:val="20"/>
        </w:rPr>
        <w:t>Los Estados Financieros de los entes públicos, proveen de información financiera a los principales usuarios de la misma, al Congreso y a los ciudadanos.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mismos y sus particularidades.</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De esta manera, se informa y explica la respuesta del gobierno a las condiciones relacionadas con la información financiera de cada período de gestión; además, de exponer aquellas políticas que podrían afectar la toma de decisio</w:t>
      </w:r>
      <w:r>
        <w:rPr>
          <w:rFonts w:ascii="Arial" w:hAnsi="Arial" w:cs="Arial"/>
          <w:sz w:val="20"/>
          <w:szCs w:val="20"/>
        </w:rPr>
        <w:t>nes en períodos posteriores.</w:t>
      </w:r>
    </w:p>
    <w:p w:rsidR="00A05C4D" w:rsidRPr="00854221" w:rsidRDefault="00A05C4D" w:rsidP="00A05C4D">
      <w:pPr>
        <w:jc w:val="both"/>
        <w:rPr>
          <w:rFonts w:ascii="Arial" w:hAnsi="Arial" w:cs="Arial"/>
          <w:sz w:val="20"/>
          <w:szCs w:val="20"/>
        </w:rPr>
      </w:pPr>
      <w:r>
        <w:rPr>
          <w:rFonts w:ascii="Arial" w:hAnsi="Arial" w:cs="Arial"/>
          <w:b/>
          <w:sz w:val="20"/>
          <w:szCs w:val="20"/>
        </w:rPr>
        <w:t>1.</w:t>
      </w:r>
      <w:r w:rsidRPr="00854221">
        <w:rPr>
          <w:rFonts w:ascii="Arial" w:hAnsi="Arial" w:cs="Arial"/>
          <w:b/>
          <w:sz w:val="20"/>
          <w:szCs w:val="20"/>
        </w:rPr>
        <w:t xml:space="preserve"> Una introducción:</w:t>
      </w:r>
      <w:r w:rsidRPr="00854221">
        <w:rPr>
          <w:rFonts w:ascii="Arial" w:hAnsi="Arial" w:cs="Arial"/>
          <w:sz w:val="20"/>
          <w:szCs w:val="20"/>
        </w:rPr>
        <w:tab/>
      </w:r>
    </w:p>
    <w:p w:rsidR="00A05C4D" w:rsidRPr="00854221" w:rsidRDefault="00A05C4D" w:rsidP="00A05C4D">
      <w:pPr>
        <w:jc w:val="both"/>
        <w:rPr>
          <w:rFonts w:ascii="Arial" w:hAnsi="Arial" w:cs="Arial"/>
          <w:sz w:val="20"/>
        </w:rPr>
      </w:pPr>
      <w:r w:rsidRPr="00854221">
        <w:rPr>
          <w:rFonts w:ascii="Arial" w:hAnsi="Arial" w:cs="Arial"/>
          <w:sz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rsidR="00A05C4D" w:rsidRPr="00854221" w:rsidRDefault="00A05C4D" w:rsidP="00A05C4D">
      <w:pPr>
        <w:jc w:val="both"/>
        <w:rPr>
          <w:rFonts w:ascii="Arial" w:hAnsi="Arial" w:cs="Arial"/>
          <w:sz w:val="20"/>
        </w:rPr>
      </w:pPr>
      <w:r w:rsidRPr="00854221">
        <w:rPr>
          <w:rFonts w:ascii="Arial" w:hAnsi="Arial" w:cs="Arial"/>
          <w:sz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rsidR="00A05C4D" w:rsidRPr="00854221" w:rsidRDefault="00A05C4D" w:rsidP="00A05C4D">
      <w:pPr>
        <w:jc w:val="both"/>
        <w:rPr>
          <w:rFonts w:ascii="Arial" w:hAnsi="Arial" w:cs="Arial"/>
          <w:sz w:val="20"/>
        </w:rPr>
      </w:pPr>
      <w:r w:rsidRPr="00854221">
        <w:rPr>
          <w:rFonts w:ascii="Arial" w:hAnsi="Arial" w:cs="Arial"/>
          <w:sz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w:t>
      </w:r>
      <w:r>
        <w:rPr>
          <w:rFonts w:ascii="Arial" w:hAnsi="Arial" w:cs="Arial"/>
          <w:sz w:val="20"/>
        </w:rPr>
        <w:t xml:space="preserve">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rsidR="00A05C4D" w:rsidRPr="00854221" w:rsidRDefault="00A05C4D" w:rsidP="00A05C4D">
      <w:pPr>
        <w:jc w:val="both"/>
        <w:rPr>
          <w:rFonts w:ascii="Arial" w:hAnsi="Arial" w:cs="Arial"/>
          <w:sz w:val="20"/>
        </w:rPr>
      </w:pPr>
      <w:r>
        <w:rPr>
          <w:rFonts w:ascii="Arial" w:hAnsi="Arial" w:cs="Arial"/>
          <w:sz w:val="20"/>
        </w:rPr>
        <w:t>A  diecinueve</w:t>
      </w:r>
      <w:r w:rsidRPr="00854221">
        <w:rPr>
          <w:rFonts w:ascii="Arial" w:hAnsi="Arial" w:cs="Arial"/>
          <w:sz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rsidR="00A05C4D" w:rsidRPr="00854221" w:rsidRDefault="00A05C4D" w:rsidP="00A05C4D">
      <w:pPr>
        <w:jc w:val="both"/>
        <w:rPr>
          <w:rFonts w:ascii="Arial" w:hAnsi="Arial" w:cs="Arial"/>
          <w:sz w:val="20"/>
        </w:rPr>
      </w:pPr>
      <w:r w:rsidRPr="00854221">
        <w:rPr>
          <w:rFonts w:ascii="Arial" w:hAnsi="Arial" w:cs="Arial"/>
          <w:sz w:val="20"/>
        </w:rPr>
        <w:t>Con base a lo descrito y de conformidad con lo establecido en nuestro marco técnico normativo, corresponde a la UTNG formular la planeación de su desarrollo, con el fin de orientar las acciones necesarias para el cumplimiento de sus fines.</w:t>
      </w:r>
    </w:p>
    <w:p w:rsidR="00A05C4D" w:rsidRPr="00854221" w:rsidRDefault="00A05C4D" w:rsidP="00A05C4D">
      <w:pPr>
        <w:jc w:val="both"/>
        <w:rPr>
          <w:rFonts w:ascii="Arial" w:hAnsi="Arial" w:cs="Arial"/>
          <w:sz w:val="20"/>
        </w:rPr>
      </w:pPr>
      <w:r w:rsidRPr="00C21012">
        <w:rPr>
          <w:rFonts w:ascii="Arial" w:hAnsi="Arial" w:cs="Arial"/>
          <w:sz w:val="20"/>
        </w:rPr>
        <w:lastRenderedPageBreak/>
        <w:t xml:space="preserve">A partir de un ejercicio participativo, en el cual se tomaron en consideración distintitos documentos tales como el </w:t>
      </w:r>
      <w:r w:rsidRPr="003346C3">
        <w:rPr>
          <w:rFonts w:ascii="Arial" w:hAnsi="Arial" w:cs="Arial"/>
          <w:sz w:val="20"/>
        </w:rPr>
        <w:t>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w:t>
      </w:r>
      <w:r w:rsidRPr="00C21012">
        <w:rPr>
          <w:rFonts w:ascii="Arial" w:hAnsi="Arial" w:cs="Arial"/>
          <w:sz w:val="20"/>
        </w:rPr>
        <w:t xml:space="preserve"> y proyectos institucionales.</w:t>
      </w:r>
    </w:p>
    <w:p w:rsidR="00A05C4D" w:rsidRPr="00854221" w:rsidRDefault="00A05C4D" w:rsidP="00A05C4D">
      <w:pPr>
        <w:jc w:val="both"/>
        <w:rPr>
          <w:rFonts w:ascii="Arial" w:hAnsi="Arial" w:cs="Arial"/>
          <w:sz w:val="20"/>
        </w:rPr>
      </w:pPr>
      <w:r w:rsidRPr="00854221">
        <w:rPr>
          <w:rFonts w:ascii="Arial" w:hAnsi="Arial" w:cs="Arial"/>
          <w:sz w:val="20"/>
        </w:rPr>
        <w:t xml:space="preserve">El presente documento describe a través de sus distintos capítulos la semblanza histórica de la institución y su entorno, así como la prospectiva y calendarización de los objetivos planteados para su desarrollo. </w:t>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2. Describir el pano</w:t>
      </w:r>
      <w:r>
        <w:rPr>
          <w:rFonts w:ascii="Arial" w:hAnsi="Arial" w:cs="Arial"/>
          <w:b/>
          <w:sz w:val="20"/>
          <w:szCs w:val="20"/>
        </w:rPr>
        <w:t>rama Económico y Financiero: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BB4DBF" w:rsidRDefault="00A05C4D" w:rsidP="00A05C4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3. Autorización e Historia:</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Fecha de creación del ente.</w:t>
      </w:r>
    </w:p>
    <w:p w:rsidR="00A05C4D" w:rsidRDefault="00A05C4D" w:rsidP="00A05C4D">
      <w:pPr>
        <w:pStyle w:val="NormalArial"/>
        <w:jc w:val="both"/>
        <w:rPr>
          <w:b w:val="0"/>
          <w:sz w:val="20"/>
          <w:szCs w:val="24"/>
          <w:lang w:val="es-MX"/>
        </w:rPr>
      </w:pPr>
      <w:r>
        <w:rPr>
          <w:b w:val="0"/>
          <w:snapToGrid w:val="0"/>
          <w:sz w:val="20"/>
          <w:szCs w:val="24"/>
        </w:rPr>
        <w:t>La</w:t>
      </w:r>
      <w:r>
        <w:rPr>
          <w:b w:val="0"/>
          <w:snapToGrid w:val="0"/>
          <w:sz w:val="20"/>
          <w:szCs w:val="24"/>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UT’s denominadas de segunda generación,</w:t>
      </w:r>
      <w:r>
        <w:rPr>
          <w:b w:val="0"/>
          <w:snapToGrid w:val="0"/>
          <w:sz w:val="20"/>
          <w:szCs w:val="24"/>
        </w:rPr>
        <w:t xml:space="preserve"> dicho decreto fue abrogado en julio de 1999 por el No. 130, mismo que fue reestructurado por medio del Decreto Gubernativo 30 en junio de 2000; finalmente, </w:t>
      </w:r>
      <w:r>
        <w:rPr>
          <w:b w:val="0"/>
          <w:sz w:val="20"/>
          <w:szCs w:val="24"/>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rsidR="00A05C4D" w:rsidRDefault="00A05C4D" w:rsidP="00A05C4D">
      <w:pPr>
        <w:pStyle w:val="NormalArial"/>
        <w:jc w:val="both"/>
        <w:rPr>
          <w:b w:val="0"/>
          <w:snapToGrid w:val="0"/>
          <w:sz w:val="20"/>
          <w:szCs w:val="24"/>
          <w:lang w:val="es-ES_tradnl"/>
        </w:rPr>
      </w:pPr>
    </w:p>
    <w:p w:rsidR="00A05C4D" w:rsidRDefault="00A05C4D" w:rsidP="00A05C4D">
      <w:pPr>
        <w:pStyle w:val="NormalArial"/>
        <w:jc w:val="both"/>
        <w:rPr>
          <w:b w:val="0"/>
          <w:snapToGrid w:val="0"/>
          <w:sz w:val="20"/>
          <w:szCs w:val="24"/>
          <w:lang w:val="es-ES_tradnl"/>
        </w:rPr>
      </w:pPr>
      <w:r>
        <w:rPr>
          <w:b w:val="0"/>
          <w:snapToGrid w:val="0"/>
          <w:sz w:val="20"/>
          <w:szCs w:val="24"/>
          <w:lang w:val="es-ES_tradnl"/>
        </w:rPr>
        <w:t>En agosto de 1996 se creó la Unidad Académica Victoria ubicada en el municipio del mismo nombre.</w:t>
      </w:r>
    </w:p>
    <w:p w:rsidR="00A05C4D" w:rsidRDefault="00A05C4D" w:rsidP="00A05C4D">
      <w:pPr>
        <w:pStyle w:val="NormalArial"/>
        <w:jc w:val="both"/>
        <w:rPr>
          <w:b w:val="0"/>
          <w:snapToGrid w:val="0"/>
          <w:sz w:val="20"/>
          <w:szCs w:val="24"/>
        </w:rPr>
      </w:pPr>
    </w:p>
    <w:p w:rsidR="00A05C4D" w:rsidRDefault="00A05C4D" w:rsidP="00A05C4D">
      <w:pPr>
        <w:pStyle w:val="NormalArial"/>
        <w:jc w:val="both"/>
        <w:rPr>
          <w:b w:val="0"/>
          <w:snapToGrid w:val="0"/>
          <w:sz w:val="20"/>
          <w:szCs w:val="24"/>
        </w:rPr>
      </w:pPr>
      <w:r>
        <w:rPr>
          <w:b w:val="0"/>
          <w:snapToGrid w:val="0"/>
          <w:sz w:val="20"/>
          <w:szCs w:val="24"/>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rsidR="00A05C4D" w:rsidRDefault="00A05C4D" w:rsidP="00A05C4D">
      <w:pPr>
        <w:pStyle w:val="NormalArial"/>
        <w:jc w:val="both"/>
        <w:rPr>
          <w:b w:val="0"/>
          <w:snapToGrid w:val="0"/>
          <w:sz w:val="20"/>
          <w:szCs w:val="24"/>
        </w:rPr>
      </w:pPr>
    </w:p>
    <w:p w:rsidR="00A05C4D" w:rsidRDefault="00A05C4D" w:rsidP="00A05C4D">
      <w:pPr>
        <w:pStyle w:val="NormalArial"/>
        <w:jc w:val="both"/>
        <w:rPr>
          <w:b w:val="0"/>
          <w:sz w:val="20"/>
          <w:szCs w:val="24"/>
        </w:rPr>
      </w:pPr>
      <w:r>
        <w:rPr>
          <w:b w:val="0"/>
          <w:snapToGrid w:val="0"/>
          <w:sz w:val="20"/>
          <w:szCs w:val="24"/>
        </w:rPr>
        <w:t xml:space="preserve">De este modo se responde a las expectativas y necesidades de los sectores educativo, productivo y social a través de un </w:t>
      </w:r>
      <w:r>
        <w:rPr>
          <w:b w:val="0"/>
          <w:sz w:val="20"/>
          <w:szCs w:val="24"/>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rsidR="00A05C4D" w:rsidRPr="0030393A"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r w:rsidRPr="0030393A">
        <w:rPr>
          <w:rFonts w:ascii="Arial" w:hAnsi="Arial" w:cs="Arial"/>
          <w:sz w:val="20"/>
          <w:szCs w:val="20"/>
        </w:rPr>
        <w:t xml:space="preserve">b) </w:t>
      </w:r>
      <w:r>
        <w:rPr>
          <w:rFonts w:ascii="Arial" w:hAnsi="Arial" w:cs="Arial"/>
          <w:sz w:val="20"/>
          <w:szCs w:val="20"/>
        </w:rPr>
        <w:t xml:space="preserve">Principales cambios de estructura. Se presentan en el </w:t>
      </w:r>
      <w:r>
        <w:rPr>
          <w:rFonts w:ascii="Arial" w:hAnsi="Arial" w:cs="Arial"/>
          <w:b/>
          <w:sz w:val="20"/>
          <w:szCs w:val="20"/>
        </w:rPr>
        <w:t xml:space="preserve">Anexo I y II </w:t>
      </w:r>
      <w:r>
        <w:rPr>
          <w:rFonts w:ascii="Arial" w:hAnsi="Arial" w:cs="Arial"/>
          <w:sz w:val="20"/>
          <w:szCs w:val="20"/>
        </w:rPr>
        <w:t xml:space="preserve"> de las notas de gestión administrativa.</w:t>
      </w:r>
    </w:p>
    <w:p w:rsidR="00A05C4D" w:rsidRPr="0030393A"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Pr="0030393A" w:rsidRDefault="00A05C4D" w:rsidP="00A05C4D">
      <w:pPr>
        <w:jc w:val="both"/>
        <w:rPr>
          <w:rFonts w:ascii="Arial" w:hAnsi="Arial" w:cs="Arial"/>
          <w:sz w:val="20"/>
          <w:szCs w:val="20"/>
        </w:rPr>
      </w:pPr>
      <w:r w:rsidRPr="0030393A">
        <w:rPr>
          <w:rFonts w:ascii="Arial" w:hAnsi="Arial" w:cs="Arial"/>
          <w:sz w:val="20"/>
          <w:szCs w:val="20"/>
        </w:rPr>
        <w:tab/>
      </w:r>
      <w:r w:rsidRPr="0030393A">
        <w:rPr>
          <w:rFonts w:ascii="Arial" w:hAnsi="Arial" w:cs="Arial"/>
          <w:sz w:val="20"/>
          <w:szCs w:val="20"/>
        </w:rPr>
        <w:tab/>
      </w:r>
    </w:p>
    <w:p w:rsidR="00A05C4D" w:rsidRPr="0064404A" w:rsidRDefault="00A05C4D" w:rsidP="00A05C4D">
      <w:pPr>
        <w:jc w:val="both"/>
        <w:rPr>
          <w:rFonts w:ascii="Arial" w:hAnsi="Arial" w:cs="Arial"/>
          <w:b/>
          <w:sz w:val="20"/>
          <w:szCs w:val="20"/>
        </w:rPr>
      </w:pPr>
      <w:r w:rsidRPr="0030393A">
        <w:rPr>
          <w:rFonts w:ascii="Arial" w:hAnsi="Arial" w:cs="Arial"/>
          <w:b/>
          <w:sz w:val="20"/>
          <w:szCs w:val="20"/>
        </w:rPr>
        <w:t>4. Organización y Objeto Social:</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Pr>
          <w:rFonts w:ascii="Arial" w:hAnsi="Arial" w:cs="Arial"/>
          <w:sz w:val="20"/>
          <w:szCs w:val="20"/>
        </w:rPr>
        <w:t>a)</w:t>
      </w:r>
      <w:r w:rsidRPr="0030393A">
        <w:rPr>
          <w:rFonts w:ascii="Arial" w:hAnsi="Arial" w:cs="Arial"/>
          <w:sz w:val="20"/>
          <w:szCs w:val="20"/>
        </w:rPr>
        <w:t xml:space="preserve"> Objeto social</w:t>
      </w:r>
      <w:r>
        <w:rPr>
          <w:rFonts w:ascii="Arial" w:hAnsi="Arial" w:cs="Arial"/>
          <w:sz w:val="20"/>
          <w:szCs w:val="20"/>
        </w:rPr>
        <w:t xml:space="preserve"> </w:t>
      </w:r>
    </w:p>
    <w:p w:rsidR="00A05C4D" w:rsidRDefault="00A05C4D" w:rsidP="00A05C4D">
      <w:pPr>
        <w:ind w:left="360"/>
        <w:jc w:val="both"/>
        <w:rPr>
          <w:rFonts w:ascii="Arial" w:hAnsi="Arial" w:cs="Arial"/>
          <w:sz w:val="20"/>
          <w:szCs w:val="20"/>
        </w:rPr>
      </w:pPr>
      <w:r>
        <w:rPr>
          <w:rFonts w:ascii="Arial" w:hAnsi="Arial" w:cs="Arial"/>
          <w:sz w:val="20"/>
          <w:szCs w:val="20"/>
        </w:rPr>
        <w:t>Formar técnicos superiores universitarios e Ingenieros.</w:t>
      </w:r>
    </w:p>
    <w:p w:rsidR="00A05C4D" w:rsidRDefault="00A05C4D" w:rsidP="00A05C4D">
      <w:pPr>
        <w:ind w:left="360"/>
        <w:jc w:val="both"/>
        <w:rPr>
          <w:rFonts w:ascii="Arial" w:hAnsi="Arial" w:cs="Arial"/>
          <w:sz w:val="20"/>
          <w:szCs w:val="20"/>
        </w:rPr>
      </w:pPr>
      <w:r>
        <w:rPr>
          <w:rFonts w:ascii="Arial" w:hAnsi="Arial" w:cs="Arial"/>
          <w:sz w:val="20"/>
          <w:szCs w:val="20"/>
        </w:rPr>
        <w:t>Realizar investigación científica y tecnológica en las áreas de su competencia.</w:t>
      </w:r>
    </w:p>
    <w:p w:rsidR="00A05C4D" w:rsidRDefault="00A05C4D" w:rsidP="00A05C4D">
      <w:pPr>
        <w:ind w:left="360"/>
        <w:jc w:val="both"/>
        <w:rPr>
          <w:rFonts w:ascii="Arial" w:hAnsi="Arial" w:cs="Arial"/>
          <w:sz w:val="20"/>
          <w:szCs w:val="20"/>
        </w:rPr>
      </w:pPr>
      <w:r>
        <w:rPr>
          <w:rFonts w:ascii="Arial" w:hAnsi="Arial" w:cs="Arial"/>
          <w:sz w:val="20"/>
          <w:szCs w:val="20"/>
        </w:rPr>
        <w:t>Desarrollar programas de apoyo técnico.</w:t>
      </w:r>
    </w:p>
    <w:p w:rsidR="00A05C4D" w:rsidRDefault="00A05C4D" w:rsidP="00A05C4D">
      <w:pPr>
        <w:ind w:left="360"/>
        <w:jc w:val="both"/>
        <w:rPr>
          <w:rFonts w:ascii="Arial" w:hAnsi="Arial" w:cs="Arial"/>
          <w:sz w:val="20"/>
          <w:szCs w:val="20"/>
        </w:rPr>
      </w:pPr>
      <w:r>
        <w:rPr>
          <w:rFonts w:ascii="Arial" w:hAnsi="Arial" w:cs="Arial"/>
          <w:sz w:val="20"/>
          <w:szCs w:val="20"/>
        </w:rPr>
        <w:t>Promover la cultura nacional y universal.</w:t>
      </w:r>
    </w:p>
    <w:p w:rsidR="00A05C4D" w:rsidRDefault="00A05C4D" w:rsidP="00A05C4D">
      <w:pPr>
        <w:ind w:left="360"/>
        <w:jc w:val="both"/>
        <w:rPr>
          <w:rFonts w:ascii="Arial" w:hAnsi="Arial" w:cs="Arial"/>
          <w:sz w:val="20"/>
          <w:szCs w:val="20"/>
        </w:rPr>
      </w:pPr>
      <w:r>
        <w:rPr>
          <w:rFonts w:ascii="Arial" w:hAnsi="Arial" w:cs="Arial"/>
          <w:sz w:val="20"/>
          <w:szCs w:val="20"/>
        </w:rPr>
        <w:t>Desarrollar la vinculación con la sociedad en general.</w:t>
      </w:r>
    </w:p>
    <w:p w:rsidR="00A05C4D" w:rsidRPr="0030393A" w:rsidRDefault="00A05C4D" w:rsidP="00A05C4D">
      <w:pPr>
        <w:jc w:val="both"/>
        <w:rPr>
          <w:rFonts w:ascii="Arial" w:hAnsi="Arial" w:cs="Arial"/>
          <w:sz w:val="20"/>
          <w:szCs w:val="20"/>
        </w:rPr>
      </w:pPr>
      <w:r w:rsidRPr="0030393A">
        <w:rPr>
          <w:rFonts w:ascii="Arial" w:hAnsi="Arial" w:cs="Arial"/>
          <w:sz w:val="20"/>
          <w:szCs w:val="20"/>
        </w:rPr>
        <w:t>b) Principal actividad</w:t>
      </w:r>
    </w:p>
    <w:p w:rsidR="00A05C4D" w:rsidRPr="0030393A" w:rsidRDefault="00A05C4D" w:rsidP="00A05C4D">
      <w:pPr>
        <w:jc w:val="both"/>
        <w:rPr>
          <w:rFonts w:ascii="Arial" w:hAnsi="Arial" w:cs="Arial"/>
          <w:sz w:val="20"/>
          <w:szCs w:val="20"/>
        </w:rPr>
      </w:pPr>
      <w:r>
        <w:rPr>
          <w:rFonts w:ascii="Arial" w:hAnsi="Arial" w:cs="Arial"/>
          <w:sz w:val="20"/>
          <w:szCs w:val="20"/>
        </w:rPr>
        <w:t>Impartir Educación Superior a los alumnos egresados del bachillerato o su equivalente.</w:t>
      </w:r>
    </w:p>
    <w:p w:rsidR="00A05C4D" w:rsidRDefault="00A05C4D" w:rsidP="00A05C4D">
      <w:pPr>
        <w:jc w:val="both"/>
        <w:rPr>
          <w:rFonts w:ascii="Arial" w:hAnsi="Arial" w:cs="Arial"/>
          <w:sz w:val="20"/>
          <w:szCs w:val="20"/>
        </w:rPr>
      </w:pPr>
      <w:r w:rsidRPr="0030393A">
        <w:rPr>
          <w:rFonts w:ascii="Arial" w:hAnsi="Arial" w:cs="Arial"/>
          <w:sz w:val="20"/>
          <w:szCs w:val="20"/>
        </w:rPr>
        <w:t xml:space="preserve">c) Ejercicio fiscal </w:t>
      </w:r>
    </w:p>
    <w:p w:rsidR="00A05C4D" w:rsidRPr="0030393A" w:rsidRDefault="00A05C4D" w:rsidP="00A05C4D">
      <w:pPr>
        <w:jc w:val="both"/>
        <w:rPr>
          <w:rFonts w:ascii="Arial" w:hAnsi="Arial" w:cs="Arial"/>
          <w:sz w:val="20"/>
          <w:szCs w:val="20"/>
        </w:rPr>
      </w:pPr>
      <w:r>
        <w:rPr>
          <w:rFonts w:ascii="Arial" w:hAnsi="Arial" w:cs="Arial"/>
          <w:sz w:val="20"/>
          <w:szCs w:val="20"/>
        </w:rPr>
        <w:t>Desde su creación a la fecha esta Institución ha entregado su información de manera anual por consiguiente actualmente se está en el periodo fiscal 2014.</w:t>
      </w:r>
    </w:p>
    <w:p w:rsidR="00A05C4D" w:rsidRPr="0030393A" w:rsidRDefault="00A05C4D" w:rsidP="00A05C4D">
      <w:pPr>
        <w:jc w:val="both"/>
        <w:rPr>
          <w:rFonts w:ascii="Arial" w:hAnsi="Arial" w:cs="Arial"/>
          <w:sz w:val="20"/>
          <w:szCs w:val="20"/>
        </w:rPr>
      </w:pPr>
      <w:r w:rsidRPr="0030393A">
        <w:rPr>
          <w:rFonts w:ascii="Arial" w:hAnsi="Arial" w:cs="Arial"/>
          <w:sz w:val="20"/>
          <w:szCs w:val="20"/>
        </w:rPr>
        <w:t xml:space="preserve">d) Régimen jurídico </w:t>
      </w:r>
      <w:r>
        <w:rPr>
          <w:rFonts w:ascii="Arial" w:hAnsi="Arial" w:cs="Arial"/>
          <w:sz w:val="20"/>
          <w:szCs w:val="20"/>
        </w:rPr>
        <w:t>(Fiscal).</w:t>
      </w:r>
    </w:p>
    <w:p w:rsidR="00A05C4D" w:rsidRPr="0030393A" w:rsidRDefault="00A05C4D" w:rsidP="00A05C4D">
      <w:pPr>
        <w:jc w:val="both"/>
        <w:rPr>
          <w:rFonts w:ascii="Arial" w:hAnsi="Arial" w:cs="Arial"/>
          <w:sz w:val="20"/>
          <w:szCs w:val="20"/>
        </w:rPr>
      </w:pPr>
      <w:r>
        <w:rPr>
          <w:rFonts w:ascii="Arial" w:hAnsi="Arial" w:cs="Arial"/>
          <w:sz w:val="20"/>
          <w:szCs w:val="20"/>
        </w:rPr>
        <w:t>Escuelas de educación superior perteneciente al sector público.</w:t>
      </w:r>
    </w:p>
    <w:p w:rsidR="00A05C4D" w:rsidRPr="0030393A" w:rsidRDefault="00A05C4D" w:rsidP="00A05C4D">
      <w:pPr>
        <w:jc w:val="both"/>
        <w:rPr>
          <w:rFonts w:ascii="Arial" w:hAnsi="Arial" w:cs="Arial"/>
          <w:sz w:val="20"/>
          <w:szCs w:val="20"/>
        </w:rPr>
      </w:pPr>
      <w:r w:rsidRPr="0030393A">
        <w:rPr>
          <w:rFonts w:ascii="Arial" w:hAnsi="Arial" w:cs="Arial"/>
          <w:sz w:val="20"/>
          <w:szCs w:val="20"/>
        </w:rPr>
        <w:t>e) Consideraciones f</w:t>
      </w:r>
      <w:r>
        <w:rPr>
          <w:rFonts w:ascii="Arial" w:hAnsi="Arial" w:cs="Arial"/>
          <w:sz w:val="20"/>
          <w:szCs w:val="20"/>
        </w:rPr>
        <w:t xml:space="preserve">iscales del ente: </w:t>
      </w:r>
    </w:p>
    <w:p w:rsidR="00A05C4D" w:rsidRDefault="00A05C4D" w:rsidP="00A05C4D">
      <w:pPr>
        <w:jc w:val="both"/>
        <w:rPr>
          <w:rFonts w:ascii="Arial" w:hAnsi="Arial" w:cs="Arial"/>
          <w:sz w:val="20"/>
          <w:szCs w:val="20"/>
        </w:rPr>
      </w:pPr>
      <w:r>
        <w:rPr>
          <w:rFonts w:ascii="Arial" w:hAnsi="Arial" w:cs="Arial"/>
          <w:sz w:val="20"/>
          <w:szCs w:val="20"/>
        </w:rPr>
        <w:t>Presentar la declaración y pago provisional mensual de retenciones de impuesto sobre la renta por sueldos y salarios.</w:t>
      </w:r>
    </w:p>
    <w:p w:rsidR="00A05C4D" w:rsidRDefault="00A05C4D" w:rsidP="00A05C4D">
      <w:pPr>
        <w:jc w:val="both"/>
        <w:rPr>
          <w:rFonts w:ascii="Arial" w:hAnsi="Arial" w:cs="Arial"/>
          <w:sz w:val="20"/>
          <w:szCs w:val="20"/>
        </w:rPr>
      </w:pPr>
      <w:r>
        <w:rPr>
          <w:rFonts w:ascii="Arial" w:hAnsi="Arial" w:cs="Arial"/>
          <w:sz w:val="20"/>
          <w:szCs w:val="20"/>
        </w:rPr>
        <w:t>Presentar la declaración anual de impuesto sobre la renta donde se informe por retenciones y pagos de servicios profesionales.</w:t>
      </w:r>
    </w:p>
    <w:p w:rsidR="00A05C4D" w:rsidRDefault="00A05C4D" w:rsidP="00A05C4D">
      <w:pPr>
        <w:jc w:val="both"/>
        <w:rPr>
          <w:rFonts w:ascii="Arial" w:hAnsi="Arial" w:cs="Arial"/>
          <w:sz w:val="20"/>
          <w:szCs w:val="20"/>
        </w:rPr>
      </w:pPr>
      <w:r>
        <w:rPr>
          <w:rFonts w:ascii="Arial" w:hAnsi="Arial" w:cs="Arial"/>
          <w:sz w:val="20"/>
          <w:szCs w:val="20"/>
        </w:rPr>
        <w:t>Presentar la declaración anual de impuesto sobre la renta donde se informe sobre las retenciones de los trabajadores y asimilados.</w:t>
      </w:r>
    </w:p>
    <w:p w:rsidR="00A05C4D" w:rsidRDefault="00A05C4D" w:rsidP="00A05C4D">
      <w:pPr>
        <w:jc w:val="both"/>
        <w:rPr>
          <w:rFonts w:ascii="Arial" w:hAnsi="Arial" w:cs="Arial"/>
          <w:sz w:val="20"/>
          <w:szCs w:val="20"/>
        </w:rPr>
      </w:pPr>
      <w:r>
        <w:rPr>
          <w:rFonts w:ascii="Arial" w:hAnsi="Arial" w:cs="Arial"/>
          <w:sz w:val="20"/>
          <w:szCs w:val="20"/>
        </w:rPr>
        <w:t>Presentar la declaración y pago provisional mensual por retenciones realizadas por servicios profesionales.</w:t>
      </w:r>
    </w:p>
    <w:p w:rsidR="00A05C4D" w:rsidRPr="0030393A" w:rsidRDefault="00A05C4D" w:rsidP="00A05C4D">
      <w:pPr>
        <w:jc w:val="both"/>
        <w:rPr>
          <w:rFonts w:ascii="Arial" w:hAnsi="Arial" w:cs="Arial"/>
          <w:sz w:val="20"/>
          <w:szCs w:val="20"/>
        </w:rPr>
      </w:pPr>
      <w:r>
        <w:rPr>
          <w:rFonts w:ascii="Arial" w:hAnsi="Arial" w:cs="Arial"/>
          <w:sz w:val="20"/>
          <w:szCs w:val="20"/>
        </w:rPr>
        <w:t>Presentar la declaración informativa anual de subsidio para el empleo.</w:t>
      </w:r>
    </w:p>
    <w:p w:rsidR="00A05C4D" w:rsidRPr="0030393A" w:rsidRDefault="00A05C4D" w:rsidP="00A05C4D">
      <w:pPr>
        <w:jc w:val="both"/>
        <w:rPr>
          <w:rFonts w:ascii="Arial" w:hAnsi="Arial" w:cs="Arial"/>
          <w:sz w:val="20"/>
          <w:szCs w:val="20"/>
        </w:rPr>
      </w:pPr>
      <w:r w:rsidRPr="0030393A">
        <w:rPr>
          <w:rFonts w:ascii="Arial" w:hAnsi="Arial" w:cs="Arial"/>
          <w:sz w:val="20"/>
          <w:szCs w:val="20"/>
        </w:rPr>
        <w:t>f) Estructura organizacional básica</w:t>
      </w:r>
    </w:p>
    <w:p w:rsidR="00A05C4D" w:rsidRPr="0030393A" w:rsidRDefault="00A05C4D" w:rsidP="00A05C4D">
      <w:pPr>
        <w:jc w:val="both"/>
        <w:rPr>
          <w:rFonts w:ascii="Arial" w:hAnsi="Arial" w:cs="Arial"/>
          <w:sz w:val="20"/>
          <w:szCs w:val="20"/>
        </w:rPr>
      </w:pPr>
      <w:r>
        <w:rPr>
          <w:rFonts w:ascii="Arial" w:hAnsi="Arial" w:cs="Arial"/>
          <w:sz w:val="20"/>
          <w:szCs w:val="20"/>
        </w:rPr>
        <w:t xml:space="preserve">Se presenta en </w:t>
      </w:r>
      <w:r>
        <w:rPr>
          <w:rFonts w:ascii="Arial" w:hAnsi="Arial" w:cs="Arial"/>
          <w:b/>
          <w:sz w:val="20"/>
          <w:szCs w:val="20"/>
        </w:rPr>
        <w:t>Anexo III</w:t>
      </w:r>
      <w:r>
        <w:rPr>
          <w:rFonts w:ascii="Arial" w:hAnsi="Arial" w:cs="Arial"/>
          <w:sz w:val="20"/>
          <w:szCs w:val="20"/>
        </w:rPr>
        <w:t xml:space="preserve"> del documento Notas de Gestión Administrativa.</w:t>
      </w:r>
    </w:p>
    <w:p w:rsidR="00A05C4D" w:rsidRPr="0030393A" w:rsidRDefault="00A05C4D" w:rsidP="00A05C4D">
      <w:pPr>
        <w:jc w:val="both"/>
        <w:rPr>
          <w:rFonts w:ascii="Arial" w:hAnsi="Arial" w:cs="Arial"/>
          <w:sz w:val="20"/>
          <w:szCs w:val="20"/>
        </w:rPr>
      </w:pPr>
      <w:r w:rsidRPr="0030393A">
        <w:rPr>
          <w:rFonts w:ascii="Arial" w:hAnsi="Arial" w:cs="Arial"/>
          <w:sz w:val="20"/>
          <w:szCs w:val="20"/>
        </w:rPr>
        <w:t>g) Fideicomisos, mandatos y análogos de los cuales es fideicomitente o fiduciario.</w:t>
      </w:r>
    </w:p>
    <w:p w:rsidR="00A05C4D" w:rsidRDefault="00A05C4D" w:rsidP="00A05C4D">
      <w:pPr>
        <w:jc w:val="both"/>
        <w:rPr>
          <w:rFonts w:ascii="Arial" w:hAnsi="Arial" w:cs="Arial"/>
          <w:sz w:val="20"/>
          <w:szCs w:val="20"/>
        </w:rPr>
      </w:pPr>
      <w:r>
        <w:rPr>
          <w:rFonts w:ascii="Arial" w:hAnsi="Arial" w:cs="Arial"/>
          <w:sz w:val="20"/>
          <w:szCs w:val="20"/>
        </w:rPr>
        <w:t>Actualmente la Universidad Tecnológica del Norte de Guanajuato cuenta con un fideicomiso denominado:</w:t>
      </w:r>
    </w:p>
    <w:p w:rsidR="00A05C4D" w:rsidRDefault="00A05C4D" w:rsidP="00A05C4D">
      <w:pPr>
        <w:numPr>
          <w:ilvl w:val="0"/>
          <w:numId w:val="2"/>
        </w:numPr>
        <w:jc w:val="both"/>
        <w:rPr>
          <w:rFonts w:ascii="Arial" w:hAnsi="Arial" w:cs="Arial"/>
          <w:sz w:val="20"/>
          <w:szCs w:val="20"/>
        </w:rPr>
      </w:pPr>
      <w:r>
        <w:rPr>
          <w:rFonts w:ascii="Arial" w:hAnsi="Arial" w:cs="Arial"/>
          <w:sz w:val="20"/>
          <w:szCs w:val="20"/>
        </w:rPr>
        <w:lastRenderedPageBreak/>
        <w:t>Programa de mejoramiento del profesorado (PROMEP)</w:t>
      </w:r>
    </w:p>
    <w:p w:rsidR="00A05C4D" w:rsidRDefault="00A05C4D" w:rsidP="00A05C4D">
      <w:pPr>
        <w:jc w:val="both"/>
        <w:rPr>
          <w:rFonts w:ascii="Arial" w:hAnsi="Arial" w:cs="Arial"/>
          <w:sz w:val="20"/>
          <w:szCs w:val="20"/>
        </w:rPr>
      </w:pPr>
      <w:r>
        <w:rPr>
          <w:rFonts w:ascii="Arial" w:hAnsi="Arial" w:cs="Arial"/>
          <w:sz w:val="20"/>
          <w:szCs w:val="20"/>
        </w:rPr>
        <w:t>Anteriormente se contaba con el fideicomiso denominado “Sistema de apoyo y financiamiento para el estudio (SIAFINE)” mismo que fue cancelado en febrero de 2014.</w:t>
      </w:r>
    </w:p>
    <w:p w:rsidR="00A05C4D" w:rsidRPr="00433335" w:rsidRDefault="00A05C4D" w:rsidP="00A05C4D">
      <w:pPr>
        <w:jc w:val="both"/>
        <w:rPr>
          <w:rFonts w:ascii="Arial" w:hAnsi="Arial" w:cs="Arial"/>
          <w:sz w:val="20"/>
          <w:szCs w:val="20"/>
        </w:rPr>
      </w:pPr>
      <w:r>
        <w:rPr>
          <w:rFonts w:ascii="Arial" w:hAnsi="Arial" w:cs="Arial"/>
          <w:sz w:val="20"/>
          <w:szCs w:val="20"/>
        </w:rPr>
        <w:t>Ambos fueron creados únicamente por institución bancaria y no por decreto, por lo que no existe una estructura administrativa en virtud que los puestos en el fideicomiso son honoríficos, así mismo no cuentan un RFC independiente al de la Institución.</w:t>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5. Bases de Preparación de los Estados Financieros: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sobre:</w:t>
      </w:r>
    </w:p>
    <w:p w:rsidR="00A05C4D" w:rsidRPr="0030393A" w:rsidRDefault="00A05C4D" w:rsidP="00A05C4D">
      <w:pPr>
        <w:jc w:val="both"/>
        <w:rPr>
          <w:rFonts w:ascii="Arial" w:hAnsi="Arial" w:cs="Arial"/>
          <w:sz w:val="20"/>
          <w:szCs w:val="20"/>
        </w:rPr>
      </w:pPr>
      <w:r w:rsidRPr="0030393A">
        <w:rPr>
          <w:rFonts w:ascii="Arial" w:hAnsi="Arial" w:cs="Arial"/>
          <w:sz w:val="20"/>
          <w:szCs w:val="20"/>
        </w:rPr>
        <w:t>a) Si se ha observado la normatividad emitida por el CONAC y las disposiciones legales aplicables.</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observan en cierta medida la normatividad emitida por la CONAC y las disposiciones legales aplicables.</w:t>
      </w:r>
    </w:p>
    <w:p w:rsidR="00A05C4D" w:rsidRPr="0030393A" w:rsidRDefault="00A05C4D" w:rsidP="00A05C4D">
      <w:pPr>
        <w:jc w:val="both"/>
        <w:rPr>
          <w:rFonts w:ascii="Arial" w:hAnsi="Arial" w:cs="Arial"/>
          <w:sz w:val="20"/>
          <w:szCs w:val="20"/>
        </w:rPr>
      </w:pPr>
      <w:r w:rsidRPr="0030393A">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rsidR="00A05C4D" w:rsidRDefault="00A05C4D" w:rsidP="00A05C4D">
      <w:pPr>
        <w:jc w:val="both"/>
        <w:rPr>
          <w:rFonts w:ascii="Arial" w:hAnsi="Arial" w:cs="Arial"/>
          <w:sz w:val="20"/>
          <w:szCs w:val="20"/>
        </w:rPr>
      </w:pPr>
      <w:r>
        <w:rPr>
          <w:rFonts w:ascii="Arial" w:hAnsi="Arial" w:cs="Arial"/>
          <w:sz w:val="20"/>
          <w:szCs w:val="20"/>
        </w:rPr>
        <w:t>c) Postulados básico</w:t>
      </w:r>
    </w:p>
    <w:p w:rsidR="00A05C4D" w:rsidRPr="0030393A" w:rsidRDefault="00A05C4D" w:rsidP="00A05C4D">
      <w:pPr>
        <w:jc w:val="both"/>
        <w:rPr>
          <w:rFonts w:ascii="Arial" w:hAnsi="Arial" w:cs="Arial"/>
          <w:sz w:val="20"/>
          <w:szCs w:val="20"/>
        </w:rPr>
      </w:pPr>
      <w:r>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rsidR="00A05C4D" w:rsidRPr="0030393A" w:rsidRDefault="00A05C4D" w:rsidP="00A05C4D">
      <w:pPr>
        <w:jc w:val="both"/>
        <w:rPr>
          <w:rFonts w:ascii="Arial" w:hAnsi="Arial" w:cs="Arial"/>
          <w:sz w:val="20"/>
          <w:szCs w:val="20"/>
        </w:rPr>
      </w:pPr>
      <w:r>
        <w:rPr>
          <w:rFonts w:ascii="Arial" w:hAnsi="Arial" w:cs="Arial"/>
          <w:sz w:val="20"/>
          <w:szCs w:val="20"/>
        </w:rPr>
        <w:t>No  se aplica normatividad supletoria diferente a lo que nos marca Contabilidad Gubernamental.</w:t>
      </w:r>
    </w:p>
    <w:p w:rsidR="00A05C4D" w:rsidRPr="0030393A" w:rsidRDefault="00A05C4D" w:rsidP="00A05C4D">
      <w:pPr>
        <w:jc w:val="both"/>
        <w:rPr>
          <w:rFonts w:ascii="Arial" w:hAnsi="Arial" w:cs="Arial"/>
          <w:sz w:val="20"/>
          <w:szCs w:val="20"/>
        </w:rPr>
      </w:pPr>
      <w:r w:rsidRPr="0030393A">
        <w:rPr>
          <w:rFonts w:ascii="Arial" w:hAnsi="Arial" w:cs="Arial"/>
          <w:sz w:val="20"/>
          <w:szCs w:val="20"/>
        </w:rPr>
        <w:t>e) Para las entidades que por primera vez estén implementando la base devengado de acuerdo a la Ley de Contabilidad, deberán:</w:t>
      </w: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las nuevas políticas de reconocimiento:</w:t>
      </w:r>
    </w:p>
    <w:p w:rsidR="00A05C4D" w:rsidRPr="0030393A" w:rsidRDefault="00A05C4D" w:rsidP="00A05C4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w:t>
      </w: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Plan de implementación:</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La Dirección General de Contabilidad Gubernamental, dará la debida contestación en el tomo de cuenta pública, a esta pregunta en concreto.</w:t>
      </w:r>
    </w:p>
    <w:p w:rsidR="00A05C4D" w:rsidRDefault="00A05C4D" w:rsidP="00A05C4D">
      <w:pPr>
        <w:jc w:val="both"/>
        <w:rPr>
          <w:rFonts w:cs="Arial"/>
          <w:sz w:val="20"/>
          <w:szCs w:val="20"/>
        </w:rPr>
      </w:pPr>
    </w:p>
    <w:p w:rsidR="00A05C4D" w:rsidRDefault="00A05C4D" w:rsidP="00A05C4D">
      <w:pPr>
        <w:jc w:val="both"/>
        <w:rPr>
          <w:rFonts w:cs="Arial"/>
          <w:sz w:val="20"/>
          <w:szCs w:val="20"/>
        </w:rPr>
      </w:pPr>
    </w:p>
    <w:p w:rsidR="00A05C4D" w:rsidRPr="0030393A" w:rsidRDefault="00A05C4D" w:rsidP="00A05C4D">
      <w:pPr>
        <w:jc w:val="both"/>
        <w:rPr>
          <w:rFonts w:ascii="Arial" w:hAnsi="Arial" w:cs="Arial"/>
          <w:sz w:val="20"/>
          <w:szCs w:val="20"/>
        </w:rPr>
      </w:pPr>
      <w:r w:rsidRPr="0030393A">
        <w:rPr>
          <w:rFonts w:cs="Arial"/>
          <w:sz w:val="20"/>
          <w:szCs w:val="20"/>
        </w:rPr>
        <w:t>‐</w:t>
      </w:r>
      <w:r w:rsidRPr="0030393A">
        <w:rPr>
          <w:rFonts w:ascii="Arial" w:hAnsi="Arial" w:cs="Arial"/>
          <w:sz w:val="20"/>
          <w:szCs w:val="20"/>
        </w:rPr>
        <w:t>Revelar los cambios en las políticas, la clasificación y medición de las mismas, así como su impacto en la información financiera:</w:t>
      </w:r>
    </w:p>
    <w:p w:rsidR="00A05C4D" w:rsidRPr="0030393A" w:rsidRDefault="00A05C4D" w:rsidP="00A05C4D">
      <w:pPr>
        <w:jc w:val="both"/>
        <w:rPr>
          <w:rFonts w:ascii="Arial" w:hAnsi="Arial" w:cs="Arial"/>
          <w:sz w:val="20"/>
          <w:szCs w:val="20"/>
        </w:rPr>
      </w:pPr>
      <w:r>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rsidR="00A05C4D" w:rsidRPr="008E575A" w:rsidRDefault="00A05C4D" w:rsidP="00A05C4D">
      <w:pPr>
        <w:jc w:val="both"/>
        <w:rPr>
          <w:rFonts w:ascii="Arial" w:hAnsi="Arial" w:cs="Arial"/>
          <w:b/>
          <w:sz w:val="20"/>
          <w:szCs w:val="20"/>
        </w:rPr>
      </w:pPr>
      <w:r w:rsidRPr="0030393A">
        <w:rPr>
          <w:rFonts w:ascii="Arial" w:hAnsi="Arial" w:cs="Arial"/>
          <w:b/>
          <w:sz w:val="20"/>
          <w:szCs w:val="20"/>
        </w:rPr>
        <w:t>6. Políticas de Contabilidad Significativas:</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a) Actualizaci</w:t>
      </w:r>
      <w:r>
        <w:rPr>
          <w:rFonts w:ascii="Arial" w:hAnsi="Arial" w:cs="Arial"/>
          <w:sz w:val="20"/>
          <w:szCs w:val="20"/>
        </w:rPr>
        <w:t xml:space="preserve">ón: </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R-3, a partir de enero del 2006.</w:t>
      </w:r>
    </w:p>
    <w:p w:rsidR="00A05C4D" w:rsidRPr="0030393A" w:rsidRDefault="00A05C4D" w:rsidP="00A05C4D">
      <w:pPr>
        <w:jc w:val="both"/>
        <w:rPr>
          <w:rFonts w:ascii="Arial" w:hAnsi="Arial" w:cs="Arial"/>
          <w:sz w:val="20"/>
          <w:szCs w:val="20"/>
        </w:rPr>
      </w:pPr>
      <w:r w:rsidRPr="0030393A">
        <w:rPr>
          <w:rFonts w:ascii="Arial" w:hAnsi="Arial" w:cs="Arial"/>
          <w:sz w:val="20"/>
          <w:szCs w:val="20"/>
        </w:rPr>
        <w:t>b) Informar sobre la realización de operaciones en el extranjero y de sus efectos en la información financiera gubernamental:</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Método de valuación de la inversión en acciones de Compañías subsidiarias no consolidadas y asociadas: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d) Sistema y método de valuación de inventarios y costo de lo vendido:</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del Estado al ser una Institución Educativa no tiene inventarios y por ende costo de lo vendido.</w:t>
      </w:r>
    </w:p>
    <w:p w:rsidR="00A05C4D" w:rsidRPr="0030393A" w:rsidRDefault="00A05C4D" w:rsidP="00A05C4D">
      <w:pPr>
        <w:jc w:val="both"/>
        <w:rPr>
          <w:rFonts w:ascii="Arial" w:hAnsi="Arial" w:cs="Arial"/>
          <w:sz w:val="20"/>
          <w:szCs w:val="20"/>
        </w:rPr>
      </w:pPr>
      <w:r w:rsidRPr="0030393A">
        <w:rPr>
          <w:rFonts w:ascii="Arial" w:hAnsi="Arial" w:cs="Arial"/>
          <w:sz w:val="20"/>
          <w:szCs w:val="20"/>
        </w:rPr>
        <w:t>e) Beneficios a e</w:t>
      </w:r>
      <w:r>
        <w:rPr>
          <w:rFonts w:ascii="Arial" w:hAnsi="Arial" w:cs="Arial"/>
          <w:sz w:val="20"/>
          <w:szCs w:val="20"/>
        </w:rPr>
        <w:t xml:space="preserve">mpleados: </w:t>
      </w:r>
    </w:p>
    <w:p w:rsidR="00A05C4D" w:rsidRPr="0030393A" w:rsidRDefault="00A05C4D" w:rsidP="00A05C4D">
      <w:pPr>
        <w:jc w:val="both"/>
        <w:rPr>
          <w:rFonts w:ascii="Arial" w:hAnsi="Arial" w:cs="Arial"/>
          <w:sz w:val="20"/>
          <w:szCs w:val="20"/>
        </w:rPr>
      </w:pPr>
      <w:r>
        <w:rPr>
          <w:rFonts w:ascii="Arial" w:hAnsi="Arial" w:cs="Arial"/>
          <w:sz w:val="20"/>
          <w:szCs w:val="20"/>
        </w:rPr>
        <w:t>Los beneficios que otorga la Dirección General de Recursos Humanos de Gobierno del Estado, como área normativa. La Dirección General de Contabilidad Gubernamental, dará la debida contestación en el tomo de cuenta pública.</w:t>
      </w:r>
    </w:p>
    <w:p w:rsidR="00A05C4D" w:rsidRPr="0030393A" w:rsidRDefault="00A05C4D" w:rsidP="00A05C4D">
      <w:pPr>
        <w:jc w:val="both"/>
        <w:rPr>
          <w:rFonts w:ascii="Arial" w:hAnsi="Arial" w:cs="Arial"/>
          <w:sz w:val="20"/>
          <w:szCs w:val="20"/>
        </w:rPr>
      </w:pPr>
      <w:r>
        <w:rPr>
          <w:rFonts w:ascii="Arial" w:hAnsi="Arial" w:cs="Arial"/>
          <w:sz w:val="20"/>
          <w:szCs w:val="20"/>
        </w:rPr>
        <w:t xml:space="preserve">f) Provisiones: </w:t>
      </w:r>
    </w:p>
    <w:p w:rsidR="00A05C4D" w:rsidRPr="0030393A" w:rsidRDefault="00A05C4D" w:rsidP="00A05C4D">
      <w:pPr>
        <w:jc w:val="both"/>
        <w:rPr>
          <w:rFonts w:ascii="Arial" w:hAnsi="Arial" w:cs="Arial"/>
          <w:sz w:val="20"/>
          <w:szCs w:val="20"/>
        </w:rPr>
      </w:pPr>
      <w:r>
        <w:rPr>
          <w:rFonts w:ascii="Arial" w:hAnsi="Arial" w:cs="Arial"/>
          <w:sz w:val="20"/>
          <w:szCs w:val="20"/>
        </w:rPr>
        <w:t xml:space="preserve">Actualmente se cuenta con una provisión denominada reserva de prestaciones de antigüedad, por un monto de </w:t>
      </w:r>
      <w:r w:rsidR="00C16E1D">
        <w:rPr>
          <w:rFonts w:ascii="Arial" w:hAnsi="Arial" w:cs="Arial"/>
          <w:sz w:val="20"/>
          <w:szCs w:val="20"/>
        </w:rPr>
        <w:t>$ 270,074.60</w:t>
      </w:r>
      <w:r>
        <w:rPr>
          <w:rFonts w:ascii="Arial" w:hAnsi="Arial" w:cs="Arial"/>
          <w:sz w:val="20"/>
          <w:szCs w:val="20"/>
        </w:rPr>
        <w:t xml:space="preserve"> y su plazo es indefinido o hasta agotar su saldo.</w:t>
      </w:r>
    </w:p>
    <w:p w:rsidR="00A05C4D" w:rsidRDefault="00A05C4D" w:rsidP="00A05C4D">
      <w:pPr>
        <w:jc w:val="both"/>
        <w:rPr>
          <w:rFonts w:ascii="Arial" w:hAnsi="Arial" w:cs="Arial"/>
          <w:sz w:val="20"/>
          <w:szCs w:val="20"/>
        </w:rPr>
      </w:pPr>
      <w:r>
        <w:rPr>
          <w:rFonts w:ascii="Arial" w:hAnsi="Arial" w:cs="Arial"/>
          <w:sz w:val="20"/>
          <w:szCs w:val="20"/>
        </w:rPr>
        <w:t xml:space="preserve">g) Reservas: </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La Universidad Tecnológica del Norte de Guanajuato actualmente tiene un fondo de contingencia para dar certidumbre a los quehaceres de la Institución, por un monto de $ 5’0</w:t>
      </w:r>
      <w:r w:rsidR="00805E62">
        <w:rPr>
          <w:rFonts w:ascii="Arial" w:hAnsi="Arial" w:cs="Arial"/>
          <w:sz w:val="20"/>
          <w:szCs w:val="20"/>
        </w:rPr>
        <w:t>38</w:t>
      </w:r>
      <w:r>
        <w:rPr>
          <w:rFonts w:ascii="Arial" w:hAnsi="Arial" w:cs="Arial"/>
          <w:sz w:val="20"/>
          <w:szCs w:val="20"/>
        </w:rPr>
        <w:t>,</w:t>
      </w:r>
      <w:r w:rsidR="00805E62">
        <w:rPr>
          <w:rFonts w:ascii="Arial" w:hAnsi="Arial" w:cs="Arial"/>
          <w:sz w:val="20"/>
          <w:szCs w:val="20"/>
        </w:rPr>
        <w:t>853</w:t>
      </w:r>
      <w:r>
        <w:rPr>
          <w:rFonts w:ascii="Arial" w:hAnsi="Arial" w:cs="Arial"/>
          <w:sz w:val="20"/>
          <w:szCs w:val="20"/>
        </w:rPr>
        <w:t>.</w:t>
      </w:r>
      <w:r w:rsidR="00805E62">
        <w:rPr>
          <w:rFonts w:ascii="Arial" w:hAnsi="Arial" w:cs="Arial"/>
          <w:sz w:val="20"/>
          <w:szCs w:val="20"/>
        </w:rPr>
        <w:t>23</w:t>
      </w:r>
      <w:r>
        <w:rPr>
          <w:rFonts w:ascii="Arial" w:hAnsi="Arial" w:cs="Arial"/>
          <w:sz w:val="20"/>
          <w:szCs w:val="20"/>
        </w:rPr>
        <w:t xml:space="preserve"> y su plazo es indefinido o hasta agotar su saldo.</w:t>
      </w:r>
    </w:p>
    <w:p w:rsidR="00A05C4D" w:rsidRPr="0030393A" w:rsidRDefault="00A05C4D" w:rsidP="00A05C4D">
      <w:pPr>
        <w:jc w:val="both"/>
        <w:rPr>
          <w:rFonts w:ascii="Arial" w:hAnsi="Arial" w:cs="Arial"/>
          <w:sz w:val="20"/>
          <w:szCs w:val="20"/>
        </w:rPr>
      </w:pPr>
      <w:r w:rsidRPr="0030393A">
        <w:rPr>
          <w:rFonts w:ascii="Arial" w:hAnsi="Arial" w:cs="Arial"/>
          <w:sz w:val="20"/>
          <w:szCs w:val="20"/>
        </w:rPr>
        <w:t>h) Cambios en políticas contables y corrección de errores junto con la revelación de los efectos que se tendrá en la información financiera del ente público, ya sea retrospectivos o prospectivos:</w:t>
      </w:r>
    </w:p>
    <w:p w:rsidR="00A05C4D" w:rsidRPr="0030393A" w:rsidRDefault="00A05C4D" w:rsidP="00A05C4D">
      <w:pPr>
        <w:jc w:val="both"/>
        <w:rPr>
          <w:rFonts w:ascii="Arial" w:hAnsi="Arial" w:cs="Arial"/>
          <w:sz w:val="20"/>
          <w:szCs w:val="20"/>
        </w:rPr>
      </w:pPr>
      <w:r>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rsidR="00A05C4D" w:rsidRPr="0030393A" w:rsidRDefault="00A05C4D" w:rsidP="00A05C4D">
      <w:pPr>
        <w:jc w:val="both"/>
        <w:rPr>
          <w:rFonts w:ascii="Arial" w:hAnsi="Arial" w:cs="Arial"/>
          <w:sz w:val="20"/>
          <w:szCs w:val="20"/>
        </w:rPr>
      </w:pPr>
      <w:r w:rsidRPr="0030393A">
        <w:rPr>
          <w:rFonts w:ascii="Arial" w:hAnsi="Arial" w:cs="Arial"/>
          <w:sz w:val="20"/>
          <w:szCs w:val="20"/>
        </w:rPr>
        <w:t>i) Reclas</w:t>
      </w:r>
      <w:r>
        <w:rPr>
          <w:rFonts w:ascii="Arial" w:hAnsi="Arial" w:cs="Arial"/>
          <w:sz w:val="20"/>
          <w:szCs w:val="20"/>
        </w:rPr>
        <w:t xml:space="preserve">ificaciones: </w:t>
      </w:r>
    </w:p>
    <w:p w:rsidR="00A05C4D" w:rsidRPr="0030393A" w:rsidRDefault="00A05C4D" w:rsidP="00A05C4D">
      <w:pPr>
        <w:jc w:val="both"/>
        <w:rPr>
          <w:rFonts w:ascii="Arial" w:hAnsi="Arial" w:cs="Arial"/>
          <w:sz w:val="20"/>
          <w:szCs w:val="20"/>
        </w:rPr>
      </w:pPr>
      <w:r>
        <w:rPr>
          <w:rFonts w:ascii="Arial" w:hAnsi="Arial" w:cs="Arial"/>
          <w:sz w:val="20"/>
          <w:szCs w:val="20"/>
        </w:rPr>
        <w:t xml:space="preserve">El sistema R-3,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rsidR="00A05C4D" w:rsidRDefault="00A05C4D" w:rsidP="00A05C4D">
      <w:pPr>
        <w:jc w:val="both"/>
        <w:rPr>
          <w:rFonts w:ascii="Arial" w:hAnsi="Arial" w:cs="Arial"/>
          <w:sz w:val="20"/>
          <w:szCs w:val="20"/>
        </w:rPr>
      </w:pPr>
      <w:r w:rsidRPr="0030393A">
        <w:rPr>
          <w:rFonts w:ascii="Arial" w:hAnsi="Arial" w:cs="Arial"/>
          <w:sz w:val="20"/>
          <w:szCs w:val="20"/>
        </w:rPr>
        <w:t>j) Depuración y cancelación d</w:t>
      </w:r>
      <w:r>
        <w:rPr>
          <w:rFonts w:ascii="Arial" w:hAnsi="Arial" w:cs="Arial"/>
          <w:sz w:val="20"/>
          <w:szCs w:val="20"/>
        </w:rPr>
        <w:t>e saldos</w:t>
      </w:r>
    </w:p>
    <w:p w:rsidR="00A05C4D" w:rsidRPr="00DC5A9E" w:rsidRDefault="00A05C4D" w:rsidP="00A05C4D">
      <w:pPr>
        <w:jc w:val="both"/>
        <w:rPr>
          <w:rFonts w:ascii="Arial" w:hAnsi="Arial" w:cs="Arial"/>
          <w:sz w:val="20"/>
          <w:szCs w:val="20"/>
        </w:rPr>
      </w:pPr>
      <w:r>
        <w:rPr>
          <w:rFonts w:ascii="Arial" w:hAnsi="Arial" w:cs="Arial"/>
          <w:sz w:val="20"/>
          <w:szCs w:val="20"/>
        </w:rPr>
        <w:t>Cuando es necesario por cuestiones de costo beneficio la Universidad  ha depurado algunas cuentas, siempre y cuando el saldo no sea significativo por lo regular menor a $ 1,000.00 y una vez agotado  los procesos internos.</w:t>
      </w:r>
      <w:r w:rsidRPr="0030393A">
        <w:rPr>
          <w:rFonts w:ascii="Arial" w:hAnsi="Arial" w:cs="Arial"/>
          <w:sz w:val="20"/>
          <w:szCs w:val="20"/>
        </w:rPr>
        <w:tab/>
      </w:r>
    </w:p>
    <w:p w:rsidR="00A05C4D" w:rsidRPr="00601D2C" w:rsidRDefault="00A05C4D" w:rsidP="00A05C4D">
      <w:pPr>
        <w:jc w:val="both"/>
        <w:rPr>
          <w:rFonts w:ascii="Arial" w:hAnsi="Arial" w:cs="Arial"/>
          <w:b/>
          <w:sz w:val="20"/>
          <w:szCs w:val="20"/>
        </w:rPr>
      </w:pPr>
      <w:r w:rsidRPr="0030393A">
        <w:rPr>
          <w:rFonts w:ascii="Arial" w:hAnsi="Arial" w:cs="Arial"/>
          <w:b/>
          <w:sz w:val="20"/>
          <w:szCs w:val="20"/>
        </w:rPr>
        <w:t>7. Posición en Moneda Extranjera y Protección por Riesgo Cambiario:</w:t>
      </w:r>
      <w:r>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Activos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b) Pasivos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Posición en moneda extranjera: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Default="00A05C4D" w:rsidP="00A05C4D">
      <w:pPr>
        <w:jc w:val="both"/>
        <w:rPr>
          <w:rFonts w:ascii="Arial" w:hAnsi="Arial" w:cs="Arial"/>
          <w:sz w:val="20"/>
          <w:szCs w:val="20"/>
        </w:rPr>
      </w:pPr>
      <w:r w:rsidRPr="0030393A">
        <w:rPr>
          <w:rFonts w:ascii="Arial" w:hAnsi="Arial" w:cs="Arial"/>
          <w:sz w:val="20"/>
          <w:szCs w:val="20"/>
        </w:rPr>
        <w:t>d) Tipo de cambio</w:t>
      </w:r>
    </w:p>
    <w:p w:rsidR="00A05C4D" w:rsidRPr="0030393A" w:rsidRDefault="00A05C4D" w:rsidP="00A05C4D">
      <w:pPr>
        <w:jc w:val="both"/>
        <w:rPr>
          <w:rFonts w:ascii="Arial" w:hAnsi="Arial" w:cs="Arial"/>
          <w:sz w:val="20"/>
          <w:szCs w:val="20"/>
        </w:rPr>
      </w:pPr>
      <w:r>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rsidR="00A05C4D" w:rsidRPr="0030393A" w:rsidRDefault="00A05C4D" w:rsidP="00A05C4D">
      <w:pPr>
        <w:jc w:val="both"/>
        <w:rPr>
          <w:rFonts w:ascii="Arial" w:hAnsi="Arial" w:cs="Arial"/>
          <w:sz w:val="20"/>
          <w:szCs w:val="20"/>
        </w:rPr>
      </w:pPr>
      <w:r w:rsidRPr="0030393A">
        <w:rPr>
          <w:rFonts w:ascii="Arial" w:hAnsi="Arial" w:cs="Arial"/>
          <w:sz w:val="20"/>
          <w:szCs w:val="20"/>
        </w:rPr>
        <w:t>e) Equivalente en moneda nacional:</w:t>
      </w:r>
    </w:p>
    <w:p w:rsidR="00A05C4D" w:rsidRPr="0030393A" w:rsidRDefault="00A05C4D" w:rsidP="00A05C4D">
      <w:pPr>
        <w:jc w:val="both"/>
        <w:rPr>
          <w:rFonts w:ascii="Arial" w:hAnsi="Arial" w:cs="Arial"/>
          <w:sz w:val="20"/>
          <w:szCs w:val="20"/>
        </w:rPr>
      </w:pPr>
      <w:r>
        <w:rPr>
          <w:rFonts w:ascii="Arial" w:hAnsi="Arial" w:cs="Arial"/>
          <w:sz w:val="20"/>
          <w:szCs w:val="20"/>
        </w:rPr>
        <w:t>Su contabilización como ya se mencionó anteriormente es en moneda nacional.</w:t>
      </w:r>
    </w:p>
    <w:p w:rsidR="00A05C4D" w:rsidRPr="0030393A" w:rsidRDefault="00A05C4D" w:rsidP="00A05C4D">
      <w:pPr>
        <w:jc w:val="both"/>
        <w:rPr>
          <w:rFonts w:ascii="Arial" w:hAnsi="Arial" w:cs="Arial"/>
          <w:sz w:val="20"/>
          <w:szCs w:val="20"/>
        </w:rPr>
      </w:pPr>
      <w:r w:rsidRPr="0030393A">
        <w:rPr>
          <w:rFonts w:ascii="Arial" w:hAnsi="Arial" w:cs="Arial"/>
          <w:sz w:val="20"/>
          <w:szCs w:val="20"/>
        </w:rPr>
        <w:t>Lo anterior por cada tipo de moneda extranjera que se encuentre en los rubros de activo y pasivo.</w:t>
      </w:r>
    </w:p>
    <w:p w:rsidR="00A05C4D" w:rsidRPr="001C6629" w:rsidRDefault="00A05C4D" w:rsidP="00A05C4D">
      <w:pPr>
        <w:jc w:val="both"/>
        <w:rPr>
          <w:rFonts w:ascii="Arial" w:hAnsi="Arial" w:cs="Arial"/>
          <w:sz w:val="20"/>
          <w:szCs w:val="20"/>
        </w:rPr>
      </w:pPr>
      <w:r w:rsidRPr="0030393A">
        <w:rPr>
          <w:rFonts w:ascii="Arial" w:hAnsi="Arial" w:cs="Arial"/>
          <w:sz w:val="20"/>
          <w:szCs w:val="20"/>
        </w:rPr>
        <w:t>Adicionalmente se informará sobre los métodos de protección de riesgo por variaciones en el tipo de cambio.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D8048C" w:rsidRDefault="00A05C4D" w:rsidP="00A05C4D">
      <w:pPr>
        <w:jc w:val="both"/>
        <w:rPr>
          <w:rFonts w:ascii="Arial" w:hAnsi="Arial" w:cs="Arial"/>
          <w:b/>
          <w:sz w:val="20"/>
          <w:szCs w:val="20"/>
        </w:rPr>
      </w:pPr>
      <w:r w:rsidRPr="0030393A">
        <w:rPr>
          <w:rFonts w:ascii="Arial" w:hAnsi="Arial" w:cs="Arial"/>
          <w:b/>
          <w:sz w:val="20"/>
          <w:szCs w:val="20"/>
        </w:rPr>
        <w:t>8. Reporte Analítico del Activo:</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0393A">
        <w:rPr>
          <w:rFonts w:ascii="Arial" w:hAnsi="Arial" w:cs="Arial"/>
          <w:sz w:val="20"/>
          <w:szCs w:val="20"/>
        </w:rPr>
        <w:tab/>
      </w:r>
      <w:r w:rsidRPr="0030393A">
        <w:rPr>
          <w:rFonts w:ascii="Arial" w:hAnsi="Arial" w:cs="Arial"/>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lastRenderedPageBreak/>
        <w:t>a) Vida útil o porcentajes de depreciación, deterioro o amortización utilizados en los diferentes tipos de activos:</w:t>
      </w:r>
    </w:p>
    <w:p w:rsidR="00A05C4D" w:rsidRPr="0030393A" w:rsidRDefault="00A05C4D" w:rsidP="00A05C4D">
      <w:pPr>
        <w:jc w:val="both"/>
        <w:rPr>
          <w:rFonts w:ascii="Arial" w:hAnsi="Arial" w:cs="Arial"/>
          <w:sz w:val="20"/>
          <w:szCs w:val="20"/>
        </w:rPr>
      </w:pPr>
      <w:r>
        <w:rPr>
          <w:rFonts w:ascii="Arial" w:hAnsi="Arial" w:cs="Arial"/>
          <w:sz w:val="20"/>
          <w:szCs w:val="20"/>
        </w:rPr>
        <w:t xml:space="preserve">La Dirección General de Contabilidad Gubernamental, dará la debida contestación en el tomo de cuenta pública, a esta pregunta en concreto. </w:t>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r w:rsidRPr="0030393A">
        <w:rPr>
          <w:rFonts w:ascii="Arial" w:hAnsi="Arial" w:cs="Arial"/>
          <w:sz w:val="20"/>
          <w:szCs w:val="20"/>
        </w:rPr>
        <w:t>b) Cambios en el porcentaje de depreciación o valor residual de los activos:</w:t>
      </w:r>
    </w:p>
    <w:p w:rsidR="00A05C4D" w:rsidRPr="0030393A" w:rsidRDefault="00A05C4D" w:rsidP="00A05C4D">
      <w:pPr>
        <w:jc w:val="both"/>
        <w:rPr>
          <w:rFonts w:ascii="Arial" w:hAnsi="Arial" w:cs="Arial"/>
          <w:sz w:val="20"/>
          <w:szCs w:val="20"/>
        </w:rPr>
      </w:pPr>
      <w:r>
        <w:rPr>
          <w:rFonts w:ascii="Arial" w:hAnsi="Arial" w:cs="Arial"/>
          <w:sz w:val="20"/>
          <w:szCs w:val="20"/>
        </w:rPr>
        <w:t>De conformidad con la norma de CONAC y los alcances del SIHP, actualmente solo pueden considerarse las 40 clases de activos vigentes que se manejan en el sistema R-3.</w:t>
      </w:r>
    </w:p>
    <w:p w:rsidR="00A05C4D" w:rsidRPr="0030393A" w:rsidRDefault="00A05C4D" w:rsidP="00A05C4D">
      <w:pPr>
        <w:jc w:val="both"/>
        <w:rPr>
          <w:rFonts w:ascii="Arial" w:hAnsi="Arial" w:cs="Arial"/>
          <w:sz w:val="20"/>
          <w:szCs w:val="20"/>
        </w:rPr>
      </w:pPr>
      <w:r w:rsidRPr="0030393A">
        <w:rPr>
          <w:rFonts w:ascii="Arial" w:hAnsi="Arial" w:cs="Arial"/>
          <w:sz w:val="20"/>
          <w:szCs w:val="20"/>
        </w:rPr>
        <w:t>c) Importe de los gastos capitalizados en el ejercicio, tanto financieros como de investigación y desarrollo:</w:t>
      </w:r>
    </w:p>
    <w:p w:rsidR="00A05C4D" w:rsidRPr="00A25E94" w:rsidRDefault="00A05C4D" w:rsidP="00A05C4D">
      <w:pPr>
        <w:jc w:val="both"/>
        <w:rPr>
          <w:rFonts w:ascii="Arial" w:hAnsi="Arial" w:cs="Arial"/>
          <w:sz w:val="20"/>
          <w:szCs w:val="20"/>
        </w:rPr>
      </w:pPr>
      <w:r w:rsidRPr="00A25E94">
        <w:rPr>
          <w:rFonts w:ascii="Arial" w:hAnsi="Arial" w:cs="Arial"/>
          <w:sz w:val="20"/>
          <w:szCs w:val="20"/>
        </w:rPr>
        <w:t xml:space="preserve">Capitalización ingresos propios                </w:t>
      </w:r>
      <w:r>
        <w:rPr>
          <w:rFonts w:ascii="Arial" w:hAnsi="Arial" w:cs="Arial"/>
          <w:sz w:val="20"/>
          <w:szCs w:val="20"/>
        </w:rPr>
        <w:t xml:space="preserve"> 463,655.73</w:t>
      </w:r>
    </w:p>
    <w:p w:rsidR="00A05C4D" w:rsidRPr="00A25E94" w:rsidRDefault="00A05C4D" w:rsidP="00A05C4D">
      <w:pPr>
        <w:jc w:val="both"/>
        <w:rPr>
          <w:rFonts w:ascii="Arial" w:hAnsi="Arial" w:cs="Arial"/>
          <w:sz w:val="20"/>
          <w:szCs w:val="20"/>
        </w:rPr>
      </w:pPr>
      <w:r w:rsidRPr="00A25E94">
        <w:rPr>
          <w:rFonts w:ascii="Arial" w:hAnsi="Arial" w:cs="Arial"/>
          <w:sz w:val="20"/>
          <w:szCs w:val="20"/>
        </w:rPr>
        <w:t xml:space="preserve">Capitalización remanentes federales     </w:t>
      </w:r>
      <w:r>
        <w:rPr>
          <w:rFonts w:ascii="Arial" w:hAnsi="Arial" w:cs="Arial"/>
          <w:sz w:val="20"/>
          <w:szCs w:val="20"/>
        </w:rPr>
        <w:t xml:space="preserve">  2’540,606.89</w:t>
      </w:r>
    </w:p>
    <w:p w:rsidR="00A05C4D" w:rsidRDefault="00A05C4D" w:rsidP="00A05C4D">
      <w:pPr>
        <w:jc w:val="both"/>
        <w:rPr>
          <w:rFonts w:ascii="Arial" w:hAnsi="Arial" w:cs="Arial"/>
          <w:sz w:val="20"/>
          <w:szCs w:val="20"/>
        </w:rPr>
      </w:pPr>
      <w:r w:rsidRPr="0030393A">
        <w:rPr>
          <w:rFonts w:ascii="Arial" w:hAnsi="Arial" w:cs="Arial"/>
          <w:sz w:val="20"/>
          <w:szCs w:val="20"/>
        </w:rPr>
        <w:t>d) Rie</w:t>
      </w:r>
      <w:r>
        <w:rPr>
          <w:rFonts w:ascii="Arial" w:hAnsi="Arial" w:cs="Arial"/>
          <w:sz w:val="20"/>
          <w:szCs w:val="20"/>
        </w:rPr>
        <w:t>s</w:t>
      </w:r>
      <w:r w:rsidRPr="0030393A">
        <w:rPr>
          <w:rFonts w:ascii="Arial" w:hAnsi="Arial" w:cs="Arial"/>
          <w:sz w:val="20"/>
          <w:szCs w:val="20"/>
        </w:rPr>
        <w:t>gos por tipo de cambio o tipo de interés de las inversiones financieras:</w:t>
      </w:r>
    </w:p>
    <w:p w:rsidR="00A05C4D" w:rsidRPr="0030393A" w:rsidRDefault="00A05C4D" w:rsidP="00A05C4D">
      <w:pPr>
        <w:jc w:val="both"/>
        <w:rPr>
          <w:rFonts w:ascii="Arial" w:hAnsi="Arial" w:cs="Arial"/>
          <w:sz w:val="20"/>
          <w:szCs w:val="20"/>
        </w:rPr>
      </w:pPr>
      <w:r>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rsidR="00A05C4D" w:rsidRPr="0030393A" w:rsidRDefault="00A05C4D" w:rsidP="00A05C4D">
      <w:pPr>
        <w:jc w:val="both"/>
        <w:rPr>
          <w:rFonts w:ascii="Arial" w:hAnsi="Arial" w:cs="Arial"/>
          <w:sz w:val="20"/>
          <w:szCs w:val="20"/>
        </w:rPr>
      </w:pPr>
      <w:r w:rsidRPr="0030393A">
        <w:rPr>
          <w:rFonts w:ascii="Arial" w:hAnsi="Arial" w:cs="Arial"/>
          <w:sz w:val="20"/>
          <w:szCs w:val="20"/>
        </w:rPr>
        <w:t>e) Valor activado en el ejercicio de los bienes construidos por la entidad:</w:t>
      </w:r>
    </w:p>
    <w:p w:rsidR="00A05C4D" w:rsidRPr="007A0005" w:rsidRDefault="00A05C4D" w:rsidP="00A05C4D">
      <w:pPr>
        <w:jc w:val="both"/>
        <w:rPr>
          <w:rFonts w:ascii="Arial" w:hAnsi="Arial" w:cs="Arial"/>
          <w:sz w:val="20"/>
          <w:szCs w:val="20"/>
        </w:rPr>
      </w:pPr>
      <w:r w:rsidRPr="002067A3">
        <w:rPr>
          <w:rFonts w:ascii="Arial" w:hAnsi="Arial" w:cs="Arial"/>
          <w:sz w:val="20"/>
          <w:szCs w:val="20"/>
        </w:rPr>
        <w:t>Con</w:t>
      </w:r>
      <w:r w:rsidR="00FF2449">
        <w:rPr>
          <w:rFonts w:ascii="Arial" w:hAnsi="Arial" w:cs="Arial"/>
          <w:sz w:val="20"/>
          <w:szCs w:val="20"/>
        </w:rPr>
        <w:t>strucción del Gimnasio Auditorio (obra complementaria)</w:t>
      </w:r>
      <w:r w:rsidRPr="002067A3">
        <w:rPr>
          <w:rFonts w:ascii="Arial" w:hAnsi="Arial" w:cs="Arial"/>
          <w:sz w:val="20"/>
          <w:szCs w:val="20"/>
        </w:rPr>
        <w:t xml:space="preserve">       </w:t>
      </w:r>
      <w:r w:rsidR="00FF2449">
        <w:rPr>
          <w:rFonts w:ascii="Arial" w:hAnsi="Arial" w:cs="Arial"/>
          <w:sz w:val="20"/>
          <w:szCs w:val="20"/>
        </w:rPr>
        <w:t>1’857,441.45</w:t>
      </w:r>
    </w:p>
    <w:p w:rsidR="00A05C4D" w:rsidRPr="0030393A" w:rsidRDefault="00A05C4D" w:rsidP="00A05C4D">
      <w:pPr>
        <w:jc w:val="both"/>
        <w:rPr>
          <w:rFonts w:ascii="Arial" w:hAnsi="Arial" w:cs="Arial"/>
          <w:sz w:val="20"/>
          <w:szCs w:val="20"/>
        </w:rPr>
      </w:pPr>
      <w:r w:rsidRPr="0030393A">
        <w:rPr>
          <w:rFonts w:ascii="Arial" w:hAnsi="Arial" w:cs="Arial"/>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g) Desmantelamiento de Activos, procedimientos, implicaciones, efectos contables:</w:t>
      </w:r>
    </w:p>
    <w:p w:rsidR="00A05C4D" w:rsidRDefault="00A05C4D" w:rsidP="00A05C4D">
      <w:pPr>
        <w:jc w:val="both"/>
        <w:rPr>
          <w:rFonts w:ascii="Arial" w:hAnsi="Arial" w:cs="Arial"/>
          <w:sz w:val="20"/>
          <w:szCs w:val="20"/>
        </w:rPr>
      </w:pPr>
      <w:r>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rsidR="00A05C4D" w:rsidRPr="0030393A" w:rsidRDefault="00A05C4D" w:rsidP="00A05C4D">
      <w:pPr>
        <w:jc w:val="both"/>
        <w:rPr>
          <w:rFonts w:ascii="Arial" w:hAnsi="Arial" w:cs="Arial"/>
          <w:sz w:val="20"/>
          <w:szCs w:val="20"/>
        </w:rPr>
      </w:pPr>
      <w:r w:rsidRPr="0030393A">
        <w:rPr>
          <w:rFonts w:ascii="Arial" w:hAnsi="Arial" w:cs="Arial"/>
          <w:sz w:val="20"/>
          <w:szCs w:val="20"/>
        </w:rPr>
        <w:t>h) Administración de activos; planeación con el objetivo de que el ente los utilice de manera más efectiva:</w:t>
      </w:r>
    </w:p>
    <w:p w:rsidR="00A05C4D" w:rsidRDefault="00A05C4D" w:rsidP="00A05C4D">
      <w:pPr>
        <w:jc w:val="both"/>
        <w:rPr>
          <w:rFonts w:ascii="Arial" w:hAnsi="Arial" w:cs="Arial"/>
          <w:sz w:val="20"/>
          <w:szCs w:val="20"/>
        </w:rPr>
      </w:pPr>
      <w:r>
        <w:rPr>
          <w:rFonts w:ascii="Arial" w:hAnsi="Arial" w:cs="Arial"/>
          <w:sz w:val="20"/>
          <w:szCs w:val="20"/>
        </w:rPr>
        <w:t>Los activos de la institución se encuentran bajo inventario, resguardo y control.</w:t>
      </w:r>
    </w:p>
    <w:p w:rsidR="00A05C4D" w:rsidRDefault="00A05C4D" w:rsidP="00A05C4D">
      <w:pPr>
        <w:jc w:val="both"/>
        <w:rPr>
          <w:rFonts w:ascii="Arial" w:hAnsi="Arial" w:cs="Arial"/>
          <w:sz w:val="20"/>
          <w:szCs w:val="20"/>
        </w:rPr>
      </w:pPr>
      <w:r>
        <w:rPr>
          <w:rFonts w:ascii="Arial" w:hAnsi="Arial" w:cs="Arial"/>
          <w:sz w:val="20"/>
          <w:szCs w:val="20"/>
        </w:rPr>
        <w:t>Cada adquisición de activos se realiza bajo un proyecto donde se indica el objetivo, el fondo, el impacto y los beneficiarios.</w:t>
      </w:r>
    </w:p>
    <w:p w:rsidR="00A05C4D" w:rsidRPr="0030393A" w:rsidRDefault="00A05C4D" w:rsidP="00A05C4D">
      <w:pPr>
        <w:jc w:val="both"/>
        <w:rPr>
          <w:rFonts w:ascii="Arial" w:hAnsi="Arial" w:cs="Arial"/>
          <w:sz w:val="20"/>
          <w:szCs w:val="20"/>
        </w:rPr>
      </w:pPr>
      <w:r>
        <w:rPr>
          <w:rFonts w:ascii="Arial" w:hAnsi="Arial" w:cs="Arial"/>
          <w:sz w:val="20"/>
          <w:szCs w:val="20"/>
        </w:rPr>
        <w:lastRenderedPageBreak/>
        <w:t>Así mismo, existe uso adecuado para la razón de ser de la institución, ya sea para la academia, la vinculación o para respaldar los procesos de operación en la gestión institucional.</w:t>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Pr="0030393A" w:rsidRDefault="00A05C4D" w:rsidP="00A05C4D">
      <w:pPr>
        <w:jc w:val="both"/>
        <w:rPr>
          <w:rFonts w:ascii="Arial" w:hAnsi="Arial" w:cs="Arial"/>
          <w:sz w:val="20"/>
          <w:szCs w:val="20"/>
        </w:rPr>
      </w:pPr>
      <w:r w:rsidRPr="0030393A">
        <w:rPr>
          <w:rFonts w:ascii="Arial" w:hAnsi="Arial" w:cs="Arial"/>
          <w:sz w:val="20"/>
          <w:szCs w:val="20"/>
        </w:rPr>
        <w:t>Adicionalmente, se deben incluir las explicaciones de las principales variaciones en el activo, en cuadros comparativos como sigue:</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Inversiones en valores: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b) Patrimonio de Organismos descentralizados de Control Presupuestario Indirecto:</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c) Inversiones en empresas de participación mayoritaria: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jc w:val="both"/>
        <w:rPr>
          <w:rFonts w:ascii="Arial" w:hAnsi="Arial" w:cs="Arial"/>
          <w:sz w:val="20"/>
          <w:szCs w:val="20"/>
        </w:rPr>
      </w:pPr>
      <w:r w:rsidRPr="0030393A">
        <w:rPr>
          <w:rFonts w:ascii="Arial" w:hAnsi="Arial" w:cs="Arial"/>
          <w:sz w:val="20"/>
          <w:szCs w:val="20"/>
        </w:rPr>
        <w:t>d) Inversiones en empresas de participación minoritaria:</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Pr="0030393A" w:rsidRDefault="00A05C4D" w:rsidP="00A05C4D">
      <w:pPr>
        <w:rPr>
          <w:rFonts w:ascii="Arial" w:hAnsi="Arial" w:cs="Arial"/>
          <w:sz w:val="20"/>
          <w:szCs w:val="20"/>
        </w:rPr>
      </w:pPr>
      <w:r w:rsidRPr="0030393A">
        <w:rPr>
          <w:rFonts w:ascii="Arial" w:hAnsi="Arial" w:cs="Arial"/>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A05C4D" w:rsidRPr="00241FAD" w:rsidTr="00806F79">
        <w:tc>
          <w:tcPr>
            <w:tcW w:w="2992" w:type="dxa"/>
            <w:shd w:val="clear" w:color="auto" w:fill="auto"/>
          </w:tcPr>
          <w:p w:rsidR="00A05C4D" w:rsidRPr="00C63931" w:rsidRDefault="00A05C4D" w:rsidP="00806F79">
            <w:pPr>
              <w:spacing w:after="0" w:line="240" w:lineRule="auto"/>
              <w:jc w:val="center"/>
              <w:rPr>
                <w:rFonts w:ascii="Arial" w:hAnsi="Arial" w:cs="Arial"/>
                <w:sz w:val="20"/>
                <w:szCs w:val="20"/>
              </w:rPr>
            </w:pPr>
            <w:r w:rsidRPr="00C63931">
              <w:rPr>
                <w:rFonts w:ascii="Arial" w:hAnsi="Arial" w:cs="Arial"/>
                <w:sz w:val="20"/>
                <w:szCs w:val="20"/>
              </w:rPr>
              <w:t>CONCEPTO</w:t>
            </w:r>
          </w:p>
        </w:tc>
        <w:tc>
          <w:tcPr>
            <w:tcW w:w="2993" w:type="dxa"/>
            <w:shd w:val="clear" w:color="auto" w:fill="auto"/>
          </w:tcPr>
          <w:p w:rsidR="00A05C4D" w:rsidRPr="00C63931" w:rsidRDefault="00A05C4D" w:rsidP="00806F79">
            <w:pPr>
              <w:spacing w:after="0" w:line="240" w:lineRule="auto"/>
              <w:jc w:val="center"/>
              <w:rPr>
                <w:rFonts w:ascii="Arial" w:hAnsi="Arial" w:cs="Arial"/>
                <w:sz w:val="20"/>
                <w:szCs w:val="20"/>
              </w:rPr>
            </w:pPr>
            <w:r w:rsidRPr="00C63931">
              <w:rPr>
                <w:rFonts w:ascii="Arial" w:hAnsi="Arial" w:cs="Arial"/>
                <w:sz w:val="20"/>
                <w:szCs w:val="20"/>
              </w:rPr>
              <w:t>SALDO AL 31 DIC</w:t>
            </w:r>
            <w:r>
              <w:rPr>
                <w:rFonts w:ascii="Arial" w:hAnsi="Arial" w:cs="Arial"/>
                <w:sz w:val="20"/>
                <w:szCs w:val="20"/>
              </w:rPr>
              <w:t>IEMBRE 2013</w:t>
            </w:r>
          </w:p>
        </w:tc>
        <w:tc>
          <w:tcPr>
            <w:tcW w:w="2993" w:type="dxa"/>
            <w:shd w:val="clear" w:color="auto" w:fill="auto"/>
          </w:tcPr>
          <w:p w:rsidR="00A05C4D" w:rsidRPr="00C63931" w:rsidRDefault="00A05C4D" w:rsidP="00890067">
            <w:pPr>
              <w:spacing w:after="0" w:line="240" w:lineRule="auto"/>
              <w:jc w:val="center"/>
              <w:rPr>
                <w:rFonts w:ascii="Arial" w:hAnsi="Arial" w:cs="Arial"/>
                <w:sz w:val="20"/>
                <w:szCs w:val="20"/>
              </w:rPr>
            </w:pPr>
            <w:r w:rsidRPr="00C63931">
              <w:rPr>
                <w:rFonts w:ascii="Arial" w:hAnsi="Arial" w:cs="Arial"/>
                <w:sz w:val="20"/>
                <w:szCs w:val="20"/>
              </w:rPr>
              <w:t>SALDO AL 3</w:t>
            </w:r>
            <w:r w:rsidR="00890067">
              <w:rPr>
                <w:rFonts w:ascii="Arial" w:hAnsi="Arial" w:cs="Arial"/>
                <w:sz w:val="20"/>
                <w:szCs w:val="20"/>
              </w:rPr>
              <w:t>0</w:t>
            </w:r>
            <w:r w:rsidRPr="00C63931">
              <w:rPr>
                <w:rFonts w:ascii="Arial" w:hAnsi="Arial" w:cs="Arial"/>
                <w:sz w:val="20"/>
                <w:szCs w:val="20"/>
              </w:rPr>
              <w:t xml:space="preserve"> </w:t>
            </w:r>
            <w:r w:rsidR="00890067">
              <w:rPr>
                <w:rFonts w:ascii="Arial" w:hAnsi="Arial" w:cs="Arial"/>
                <w:sz w:val="20"/>
                <w:szCs w:val="20"/>
              </w:rPr>
              <w:t>DE JUNI</w:t>
            </w:r>
            <w:r>
              <w:rPr>
                <w:rFonts w:ascii="Arial" w:hAnsi="Arial" w:cs="Arial"/>
                <w:sz w:val="20"/>
                <w:szCs w:val="20"/>
              </w:rPr>
              <w:t>O</w:t>
            </w:r>
            <w:r w:rsidRPr="00C63931">
              <w:rPr>
                <w:rFonts w:ascii="Arial" w:hAnsi="Arial" w:cs="Arial"/>
                <w:sz w:val="20"/>
                <w:szCs w:val="20"/>
              </w:rPr>
              <w:t xml:space="preserve"> 201</w:t>
            </w:r>
            <w:r>
              <w:rPr>
                <w:rFonts w:ascii="Arial" w:hAnsi="Arial" w:cs="Arial"/>
                <w:sz w:val="20"/>
                <w:szCs w:val="20"/>
              </w:rPr>
              <w:t>4</w:t>
            </w:r>
          </w:p>
        </w:tc>
      </w:tr>
      <w:tr w:rsidR="00A05C4D" w:rsidRPr="00FD281A" w:rsidTr="00806F79">
        <w:tc>
          <w:tcPr>
            <w:tcW w:w="2992" w:type="dxa"/>
            <w:shd w:val="clear" w:color="auto" w:fill="auto"/>
          </w:tcPr>
          <w:p w:rsidR="00A05C4D" w:rsidRPr="00C63931" w:rsidRDefault="00A05C4D" w:rsidP="00806F79">
            <w:pPr>
              <w:spacing w:after="0" w:line="240" w:lineRule="auto"/>
              <w:jc w:val="both"/>
              <w:rPr>
                <w:rFonts w:ascii="Arial" w:hAnsi="Arial" w:cs="Arial"/>
                <w:sz w:val="20"/>
                <w:szCs w:val="20"/>
              </w:rPr>
            </w:pPr>
            <w:r w:rsidRPr="00C63931">
              <w:rPr>
                <w:rFonts w:ascii="Arial" w:hAnsi="Arial" w:cs="Arial"/>
                <w:sz w:val="20"/>
                <w:szCs w:val="20"/>
              </w:rPr>
              <w:t>BIENES MUEBLES</w:t>
            </w:r>
          </w:p>
        </w:tc>
        <w:tc>
          <w:tcPr>
            <w:tcW w:w="2993" w:type="dxa"/>
            <w:shd w:val="clear" w:color="auto" w:fill="auto"/>
          </w:tcPr>
          <w:p w:rsidR="00A05C4D" w:rsidRPr="00C63931" w:rsidRDefault="00A05C4D" w:rsidP="00806F79">
            <w:pPr>
              <w:spacing w:after="0" w:line="240" w:lineRule="auto"/>
              <w:jc w:val="right"/>
              <w:rPr>
                <w:rFonts w:ascii="Arial" w:hAnsi="Arial" w:cs="Arial"/>
                <w:sz w:val="20"/>
                <w:szCs w:val="20"/>
              </w:rPr>
            </w:pPr>
            <w:r>
              <w:rPr>
                <w:rFonts w:ascii="Arial" w:hAnsi="Arial" w:cs="Arial"/>
                <w:sz w:val="20"/>
                <w:szCs w:val="20"/>
              </w:rPr>
              <w:t>81</w:t>
            </w:r>
            <w:r w:rsidRPr="00C63931">
              <w:rPr>
                <w:rFonts w:ascii="Arial" w:hAnsi="Arial" w:cs="Arial"/>
                <w:sz w:val="20"/>
                <w:szCs w:val="20"/>
              </w:rPr>
              <w:t>’</w:t>
            </w:r>
            <w:r>
              <w:rPr>
                <w:rFonts w:ascii="Arial" w:hAnsi="Arial" w:cs="Arial"/>
                <w:sz w:val="20"/>
                <w:szCs w:val="20"/>
              </w:rPr>
              <w:t>865</w:t>
            </w:r>
            <w:r w:rsidRPr="00C63931">
              <w:rPr>
                <w:rFonts w:ascii="Arial" w:hAnsi="Arial" w:cs="Arial"/>
                <w:sz w:val="20"/>
                <w:szCs w:val="20"/>
              </w:rPr>
              <w:t>,</w:t>
            </w:r>
            <w:r>
              <w:rPr>
                <w:rFonts w:ascii="Arial" w:hAnsi="Arial" w:cs="Arial"/>
                <w:sz w:val="20"/>
                <w:szCs w:val="20"/>
              </w:rPr>
              <w:t>8</w:t>
            </w:r>
            <w:r w:rsidRPr="00C63931">
              <w:rPr>
                <w:rFonts w:ascii="Arial" w:hAnsi="Arial" w:cs="Arial"/>
                <w:sz w:val="20"/>
                <w:szCs w:val="20"/>
              </w:rPr>
              <w:t>52.</w:t>
            </w:r>
            <w:r>
              <w:rPr>
                <w:rFonts w:ascii="Arial" w:hAnsi="Arial" w:cs="Arial"/>
                <w:sz w:val="20"/>
                <w:szCs w:val="20"/>
              </w:rPr>
              <w:t>38</w:t>
            </w:r>
          </w:p>
        </w:tc>
        <w:tc>
          <w:tcPr>
            <w:tcW w:w="2993" w:type="dxa"/>
            <w:shd w:val="clear" w:color="auto" w:fill="auto"/>
          </w:tcPr>
          <w:p w:rsidR="00A05C4D" w:rsidRPr="00C63931" w:rsidRDefault="00A05C4D" w:rsidP="001B3BE7">
            <w:pPr>
              <w:spacing w:after="0" w:line="240" w:lineRule="auto"/>
              <w:jc w:val="right"/>
              <w:rPr>
                <w:rFonts w:ascii="Arial" w:hAnsi="Arial" w:cs="Arial"/>
                <w:sz w:val="20"/>
                <w:szCs w:val="20"/>
              </w:rPr>
            </w:pPr>
            <w:r>
              <w:rPr>
                <w:rFonts w:ascii="Arial" w:hAnsi="Arial" w:cs="Arial"/>
                <w:sz w:val="20"/>
                <w:szCs w:val="20"/>
              </w:rPr>
              <w:t>8</w:t>
            </w:r>
            <w:r w:rsidR="001B3BE7">
              <w:rPr>
                <w:rFonts w:ascii="Arial" w:hAnsi="Arial" w:cs="Arial"/>
                <w:sz w:val="20"/>
                <w:szCs w:val="20"/>
              </w:rPr>
              <w:t>4</w:t>
            </w:r>
            <w:r w:rsidRPr="00C63931">
              <w:rPr>
                <w:rFonts w:ascii="Arial" w:hAnsi="Arial" w:cs="Arial"/>
                <w:sz w:val="20"/>
                <w:szCs w:val="20"/>
              </w:rPr>
              <w:t>’</w:t>
            </w:r>
            <w:r>
              <w:rPr>
                <w:rFonts w:ascii="Arial" w:hAnsi="Arial" w:cs="Arial"/>
                <w:sz w:val="20"/>
                <w:szCs w:val="20"/>
              </w:rPr>
              <w:t>6</w:t>
            </w:r>
            <w:r w:rsidR="001B3BE7">
              <w:rPr>
                <w:rFonts w:ascii="Arial" w:hAnsi="Arial" w:cs="Arial"/>
                <w:sz w:val="20"/>
                <w:szCs w:val="20"/>
              </w:rPr>
              <w:t>77</w:t>
            </w:r>
            <w:r w:rsidRPr="00C63931">
              <w:rPr>
                <w:rFonts w:ascii="Arial" w:hAnsi="Arial" w:cs="Arial"/>
                <w:sz w:val="20"/>
                <w:szCs w:val="20"/>
              </w:rPr>
              <w:t>,</w:t>
            </w:r>
            <w:r w:rsidR="001B3BE7">
              <w:rPr>
                <w:rFonts w:ascii="Arial" w:hAnsi="Arial" w:cs="Arial"/>
                <w:sz w:val="20"/>
                <w:szCs w:val="20"/>
              </w:rPr>
              <w:t>588</w:t>
            </w:r>
            <w:r w:rsidRPr="00C63931">
              <w:rPr>
                <w:rFonts w:ascii="Arial" w:hAnsi="Arial" w:cs="Arial"/>
                <w:sz w:val="20"/>
                <w:szCs w:val="20"/>
              </w:rPr>
              <w:t>.</w:t>
            </w:r>
            <w:r w:rsidR="001B3BE7">
              <w:rPr>
                <w:rFonts w:ascii="Arial" w:hAnsi="Arial" w:cs="Arial"/>
                <w:sz w:val="20"/>
                <w:szCs w:val="20"/>
              </w:rPr>
              <w:t>9</w:t>
            </w:r>
            <w:r>
              <w:rPr>
                <w:rFonts w:ascii="Arial" w:hAnsi="Arial" w:cs="Arial"/>
                <w:sz w:val="20"/>
                <w:szCs w:val="20"/>
              </w:rPr>
              <w:t>8</w:t>
            </w:r>
          </w:p>
        </w:tc>
      </w:tr>
      <w:tr w:rsidR="00A05C4D" w:rsidRPr="00FD281A" w:rsidTr="00806F79">
        <w:tc>
          <w:tcPr>
            <w:tcW w:w="2992" w:type="dxa"/>
            <w:shd w:val="clear" w:color="auto" w:fill="auto"/>
          </w:tcPr>
          <w:p w:rsidR="00A05C4D" w:rsidRPr="00C63931" w:rsidRDefault="00A05C4D" w:rsidP="00806F79">
            <w:pPr>
              <w:spacing w:after="0" w:line="240" w:lineRule="auto"/>
              <w:jc w:val="both"/>
              <w:rPr>
                <w:rFonts w:ascii="Arial" w:hAnsi="Arial" w:cs="Arial"/>
                <w:sz w:val="20"/>
                <w:szCs w:val="20"/>
              </w:rPr>
            </w:pPr>
            <w:r w:rsidRPr="00C63931">
              <w:rPr>
                <w:rFonts w:ascii="Arial" w:hAnsi="Arial" w:cs="Arial"/>
                <w:sz w:val="20"/>
                <w:szCs w:val="20"/>
              </w:rPr>
              <w:t>OBRA</w:t>
            </w:r>
          </w:p>
        </w:tc>
        <w:tc>
          <w:tcPr>
            <w:tcW w:w="2993" w:type="dxa"/>
            <w:shd w:val="clear" w:color="auto" w:fill="auto"/>
          </w:tcPr>
          <w:p w:rsidR="00A05C4D" w:rsidRPr="00C63931" w:rsidRDefault="00A05C4D" w:rsidP="00806F79">
            <w:pPr>
              <w:spacing w:after="0" w:line="240" w:lineRule="auto"/>
              <w:jc w:val="right"/>
              <w:rPr>
                <w:rFonts w:ascii="Arial" w:hAnsi="Arial" w:cs="Arial"/>
                <w:sz w:val="20"/>
                <w:szCs w:val="20"/>
              </w:rPr>
            </w:pPr>
            <w:r w:rsidRPr="00C63931">
              <w:rPr>
                <w:rFonts w:ascii="Arial" w:hAnsi="Arial" w:cs="Arial"/>
                <w:sz w:val="20"/>
                <w:szCs w:val="20"/>
              </w:rPr>
              <w:t>93’450,584.77</w:t>
            </w:r>
          </w:p>
        </w:tc>
        <w:tc>
          <w:tcPr>
            <w:tcW w:w="2993" w:type="dxa"/>
            <w:shd w:val="clear" w:color="auto" w:fill="auto"/>
          </w:tcPr>
          <w:p w:rsidR="00A05C4D" w:rsidRPr="00C63931" w:rsidRDefault="001B3BE7" w:rsidP="001B3BE7">
            <w:pPr>
              <w:spacing w:after="0" w:line="240" w:lineRule="auto"/>
              <w:jc w:val="right"/>
              <w:rPr>
                <w:rFonts w:ascii="Arial" w:hAnsi="Arial" w:cs="Arial"/>
                <w:sz w:val="20"/>
                <w:szCs w:val="20"/>
              </w:rPr>
            </w:pPr>
            <w:r>
              <w:rPr>
                <w:rFonts w:ascii="Arial" w:hAnsi="Arial" w:cs="Arial"/>
                <w:sz w:val="20"/>
                <w:szCs w:val="20"/>
              </w:rPr>
              <w:t>95</w:t>
            </w:r>
            <w:r w:rsidR="00A05C4D" w:rsidRPr="00C63931">
              <w:rPr>
                <w:rFonts w:ascii="Arial" w:hAnsi="Arial" w:cs="Arial"/>
                <w:sz w:val="20"/>
                <w:szCs w:val="20"/>
              </w:rPr>
              <w:t>’</w:t>
            </w:r>
            <w:r>
              <w:rPr>
                <w:rFonts w:ascii="Arial" w:hAnsi="Arial" w:cs="Arial"/>
                <w:sz w:val="20"/>
                <w:szCs w:val="20"/>
              </w:rPr>
              <w:t>3</w:t>
            </w:r>
            <w:r w:rsidR="00A05C4D" w:rsidRPr="00C63931">
              <w:rPr>
                <w:rFonts w:ascii="Arial" w:hAnsi="Arial" w:cs="Arial"/>
                <w:sz w:val="20"/>
                <w:szCs w:val="20"/>
              </w:rPr>
              <w:t>0</w:t>
            </w:r>
            <w:r>
              <w:rPr>
                <w:rFonts w:ascii="Arial" w:hAnsi="Arial" w:cs="Arial"/>
                <w:sz w:val="20"/>
                <w:szCs w:val="20"/>
              </w:rPr>
              <w:t>8</w:t>
            </w:r>
            <w:r w:rsidR="00A05C4D" w:rsidRPr="00C63931">
              <w:rPr>
                <w:rFonts w:ascii="Arial" w:hAnsi="Arial" w:cs="Arial"/>
                <w:sz w:val="20"/>
                <w:szCs w:val="20"/>
              </w:rPr>
              <w:t>,</w:t>
            </w:r>
            <w:r>
              <w:rPr>
                <w:rFonts w:ascii="Arial" w:hAnsi="Arial" w:cs="Arial"/>
                <w:sz w:val="20"/>
                <w:szCs w:val="20"/>
              </w:rPr>
              <w:t>026</w:t>
            </w:r>
            <w:r w:rsidR="00A05C4D" w:rsidRPr="00C63931">
              <w:rPr>
                <w:rFonts w:ascii="Arial" w:hAnsi="Arial" w:cs="Arial"/>
                <w:sz w:val="20"/>
                <w:szCs w:val="20"/>
              </w:rPr>
              <w:t>.</w:t>
            </w:r>
            <w:r>
              <w:rPr>
                <w:rFonts w:ascii="Arial" w:hAnsi="Arial" w:cs="Arial"/>
                <w:sz w:val="20"/>
                <w:szCs w:val="20"/>
              </w:rPr>
              <w:t>22</w:t>
            </w:r>
          </w:p>
        </w:tc>
      </w:tr>
    </w:tbl>
    <w:p w:rsidR="00A05C4D" w:rsidRPr="00FD281A" w:rsidRDefault="00A05C4D" w:rsidP="00A05C4D">
      <w:pPr>
        <w:jc w:val="both"/>
        <w:rPr>
          <w:rFonts w:ascii="Arial" w:hAnsi="Arial" w:cs="Arial"/>
          <w:b/>
          <w:sz w:val="20"/>
          <w:szCs w:val="20"/>
        </w:rPr>
      </w:pPr>
    </w:p>
    <w:p w:rsidR="00A05C4D" w:rsidRDefault="00A05C4D" w:rsidP="00A05C4D">
      <w:pPr>
        <w:jc w:val="both"/>
        <w:rPr>
          <w:rFonts w:ascii="Arial" w:hAnsi="Arial" w:cs="Arial"/>
          <w:sz w:val="20"/>
          <w:szCs w:val="20"/>
        </w:rPr>
      </w:pPr>
      <w:r w:rsidRPr="00715209">
        <w:rPr>
          <w:rFonts w:ascii="Arial" w:hAnsi="Arial" w:cs="Arial"/>
          <w:sz w:val="20"/>
          <w:szCs w:val="20"/>
        </w:rPr>
        <w:t>Cabe hacer mención que a esta fecha, está pendiente de realizar la desincorporación de la Universidad Tecnológica de San Miguel de Allende</w:t>
      </w:r>
    </w:p>
    <w:p w:rsidR="00A05C4D" w:rsidRDefault="00A05C4D" w:rsidP="00A05C4D">
      <w:pPr>
        <w:jc w:val="both"/>
        <w:rPr>
          <w:rFonts w:ascii="Arial" w:hAnsi="Arial" w:cs="Arial"/>
          <w:sz w:val="20"/>
          <w:szCs w:val="20"/>
        </w:rPr>
      </w:pPr>
    </w:p>
    <w:p w:rsidR="00A05C4D" w:rsidRPr="002A3219" w:rsidRDefault="00A05C4D" w:rsidP="00A05C4D">
      <w:pPr>
        <w:jc w:val="both"/>
        <w:rPr>
          <w:rFonts w:ascii="Arial" w:hAnsi="Arial" w:cs="Arial"/>
          <w:b/>
          <w:sz w:val="20"/>
          <w:szCs w:val="20"/>
        </w:rPr>
      </w:pPr>
      <w:r w:rsidRPr="0030393A">
        <w:rPr>
          <w:rFonts w:ascii="Arial" w:hAnsi="Arial" w:cs="Arial"/>
          <w:b/>
          <w:sz w:val="20"/>
          <w:szCs w:val="20"/>
        </w:rPr>
        <w:t>9. Fideicomisos, Mandatos y Análogos:</w:t>
      </w:r>
      <w:r w:rsidRPr="0030393A">
        <w:rPr>
          <w:rFonts w:ascii="Arial" w:hAnsi="Arial" w:cs="Arial"/>
          <w:b/>
          <w:sz w:val="20"/>
          <w:szCs w:val="20"/>
        </w:rPr>
        <w:tab/>
      </w:r>
      <w:r>
        <w:rPr>
          <w:rFonts w:ascii="Arial" w:hAnsi="Arial" w:cs="Arial"/>
          <w:b/>
          <w:sz w:val="20"/>
          <w:szCs w:val="20"/>
        </w:rPr>
        <w:tab/>
      </w:r>
      <w:r>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a) Por ramo administrativo que los reporta:</w:t>
      </w:r>
    </w:p>
    <w:p w:rsidR="00A05C4D" w:rsidRPr="00800592" w:rsidRDefault="00A05C4D" w:rsidP="00A05C4D">
      <w:pPr>
        <w:jc w:val="both"/>
        <w:rPr>
          <w:rFonts w:ascii="Arial" w:hAnsi="Arial" w:cs="Arial"/>
          <w:sz w:val="20"/>
          <w:szCs w:val="20"/>
        </w:rPr>
      </w:pPr>
      <w:r w:rsidRPr="00800592">
        <w:rPr>
          <w:rFonts w:ascii="Arial" w:hAnsi="Arial" w:cs="Arial"/>
          <w:sz w:val="20"/>
          <w:szCs w:val="20"/>
        </w:rPr>
        <w:t>Actualme</w:t>
      </w:r>
      <w:r>
        <w:rPr>
          <w:rFonts w:ascii="Arial" w:hAnsi="Arial" w:cs="Arial"/>
          <w:sz w:val="20"/>
          <w:szCs w:val="20"/>
        </w:rPr>
        <w:t>nte la Universidad cuenta con un fideicomiso, el</w:t>
      </w:r>
      <w:r w:rsidRPr="00800592">
        <w:rPr>
          <w:rFonts w:ascii="Arial" w:hAnsi="Arial" w:cs="Arial"/>
          <w:sz w:val="20"/>
          <w:szCs w:val="20"/>
        </w:rPr>
        <w:t xml:space="preserve"> cual pertenece al ramo administrativo 11 Educación, cuyos recursos fueron aportados de la siguiente manera:</w:t>
      </w:r>
    </w:p>
    <w:p w:rsidR="00A05C4D" w:rsidRPr="00800592" w:rsidRDefault="00A05C4D" w:rsidP="00A05C4D">
      <w:pPr>
        <w:jc w:val="both"/>
        <w:rPr>
          <w:rFonts w:ascii="Arial" w:hAnsi="Arial" w:cs="Arial"/>
          <w:sz w:val="20"/>
          <w:szCs w:val="20"/>
        </w:rPr>
      </w:pPr>
      <w:r>
        <w:rPr>
          <w:rFonts w:ascii="Arial" w:hAnsi="Arial" w:cs="Arial"/>
          <w:sz w:val="20"/>
          <w:szCs w:val="20"/>
        </w:rPr>
        <w:t>PROMEP</w:t>
      </w:r>
      <w:r w:rsidRPr="00800592">
        <w:rPr>
          <w:rFonts w:ascii="Arial" w:hAnsi="Arial" w:cs="Arial"/>
          <w:sz w:val="20"/>
          <w:szCs w:val="20"/>
        </w:rPr>
        <w:t>. Contiene recursos ministrados por la federación correspondiente a los ejercicios fiscales 1996,</w:t>
      </w:r>
      <w:r>
        <w:rPr>
          <w:rFonts w:ascii="Arial" w:hAnsi="Arial" w:cs="Arial"/>
          <w:sz w:val="20"/>
          <w:szCs w:val="20"/>
        </w:rPr>
        <w:t xml:space="preserve"> </w:t>
      </w:r>
      <w:r w:rsidRPr="00800592">
        <w:rPr>
          <w:rFonts w:ascii="Arial" w:hAnsi="Arial" w:cs="Arial"/>
          <w:sz w:val="20"/>
          <w:szCs w:val="20"/>
        </w:rPr>
        <w:t>1997,</w:t>
      </w:r>
      <w:r>
        <w:rPr>
          <w:rFonts w:ascii="Arial" w:hAnsi="Arial" w:cs="Arial"/>
          <w:sz w:val="20"/>
          <w:szCs w:val="20"/>
        </w:rPr>
        <w:t xml:space="preserve"> </w:t>
      </w:r>
      <w:r w:rsidRPr="00800592">
        <w:rPr>
          <w:rFonts w:ascii="Arial" w:hAnsi="Arial" w:cs="Arial"/>
          <w:sz w:val="20"/>
          <w:szCs w:val="20"/>
        </w:rPr>
        <w:t>1998,</w:t>
      </w:r>
      <w:r>
        <w:rPr>
          <w:rFonts w:ascii="Arial" w:hAnsi="Arial" w:cs="Arial"/>
          <w:sz w:val="20"/>
          <w:szCs w:val="20"/>
        </w:rPr>
        <w:t xml:space="preserve"> </w:t>
      </w:r>
      <w:r w:rsidRPr="00800592">
        <w:rPr>
          <w:rFonts w:ascii="Arial" w:hAnsi="Arial" w:cs="Arial"/>
          <w:sz w:val="20"/>
          <w:szCs w:val="20"/>
        </w:rPr>
        <w:t>1999,</w:t>
      </w:r>
      <w:r>
        <w:rPr>
          <w:rFonts w:ascii="Arial" w:hAnsi="Arial" w:cs="Arial"/>
          <w:sz w:val="20"/>
          <w:szCs w:val="20"/>
        </w:rPr>
        <w:t xml:space="preserve"> </w:t>
      </w:r>
      <w:r w:rsidRPr="00800592">
        <w:rPr>
          <w:rFonts w:ascii="Arial" w:hAnsi="Arial" w:cs="Arial"/>
          <w:sz w:val="20"/>
          <w:szCs w:val="20"/>
        </w:rPr>
        <w:t>2010,</w:t>
      </w:r>
      <w:r>
        <w:rPr>
          <w:rFonts w:ascii="Arial" w:hAnsi="Arial" w:cs="Arial"/>
          <w:sz w:val="20"/>
          <w:szCs w:val="20"/>
        </w:rPr>
        <w:t xml:space="preserve"> </w:t>
      </w:r>
      <w:r w:rsidRPr="00800592">
        <w:rPr>
          <w:rFonts w:ascii="Arial" w:hAnsi="Arial" w:cs="Arial"/>
          <w:sz w:val="20"/>
          <w:szCs w:val="20"/>
        </w:rPr>
        <w:t>2011.</w:t>
      </w:r>
    </w:p>
    <w:p w:rsidR="00A05C4D" w:rsidRDefault="00A05C4D" w:rsidP="00A05C4D">
      <w:pPr>
        <w:jc w:val="both"/>
        <w:rPr>
          <w:rFonts w:ascii="Arial" w:hAnsi="Arial" w:cs="Arial"/>
          <w:sz w:val="20"/>
          <w:szCs w:val="20"/>
        </w:rPr>
      </w:pPr>
      <w:r w:rsidRPr="0030393A">
        <w:rPr>
          <w:rFonts w:ascii="Arial" w:hAnsi="Arial" w:cs="Arial"/>
          <w:sz w:val="20"/>
          <w:szCs w:val="20"/>
        </w:rPr>
        <w:t xml:space="preserve">b) Enlistar los de mayor monto de disponibilidad, relacionando aquéllos que conforman </w:t>
      </w:r>
      <w:r>
        <w:rPr>
          <w:rFonts w:ascii="Arial" w:hAnsi="Arial" w:cs="Arial"/>
          <w:sz w:val="20"/>
          <w:szCs w:val="20"/>
        </w:rPr>
        <w:t>el 80% de las disponibilidades:</w:t>
      </w:r>
    </w:p>
    <w:p w:rsidR="00A05C4D" w:rsidRDefault="00A05C4D" w:rsidP="00A05C4D">
      <w:pPr>
        <w:numPr>
          <w:ilvl w:val="0"/>
          <w:numId w:val="3"/>
        </w:numPr>
        <w:jc w:val="both"/>
        <w:rPr>
          <w:rFonts w:ascii="Arial" w:hAnsi="Arial" w:cs="Arial"/>
          <w:sz w:val="20"/>
          <w:szCs w:val="20"/>
        </w:rPr>
      </w:pPr>
      <w:r>
        <w:rPr>
          <w:rFonts w:ascii="Arial" w:hAnsi="Arial" w:cs="Arial"/>
          <w:sz w:val="20"/>
          <w:szCs w:val="20"/>
        </w:rPr>
        <w:t>Programa de mejoramiento del profesorado (PROMEP)</w:t>
      </w:r>
    </w:p>
    <w:p w:rsidR="00A05C4D" w:rsidRPr="0030393A" w:rsidRDefault="00A05C4D" w:rsidP="00A05C4D">
      <w:pPr>
        <w:jc w:val="both"/>
        <w:rPr>
          <w:rFonts w:ascii="Arial" w:hAnsi="Arial" w:cs="Arial"/>
          <w:b/>
          <w:sz w:val="20"/>
          <w:szCs w:val="20"/>
        </w:rPr>
      </w:pPr>
      <w:r w:rsidRPr="0030393A">
        <w:rPr>
          <w:rFonts w:ascii="Arial" w:hAnsi="Arial" w:cs="Arial"/>
          <w:b/>
          <w:sz w:val="20"/>
          <w:szCs w:val="20"/>
        </w:rPr>
        <w:lastRenderedPageBreak/>
        <w:t>10. Reporte de la Recaudación</w:t>
      </w:r>
      <w:r>
        <w:rPr>
          <w:rFonts w:ascii="Arial" w:hAnsi="Arial" w:cs="Arial"/>
          <w:b/>
          <w:sz w:val="20"/>
          <w:szCs w:val="20"/>
        </w:rPr>
        <w:t>:</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a) Análisis del comportamiento de la recaudación correspondiente al ente público o cualquier tipo de ingreso, de forma separada los ingresos locales de los federales:</w:t>
      </w:r>
    </w:p>
    <w:p w:rsidR="00A05C4D" w:rsidRDefault="00A05C4D" w:rsidP="00A05C4D">
      <w:pPr>
        <w:jc w:val="both"/>
        <w:rPr>
          <w:rFonts w:ascii="Arial" w:hAnsi="Arial" w:cs="Arial"/>
          <w:sz w:val="20"/>
          <w:szCs w:val="20"/>
        </w:rPr>
      </w:pPr>
      <w:r>
        <w:rPr>
          <w:rFonts w:ascii="Arial" w:hAnsi="Arial" w:cs="Arial"/>
          <w:sz w:val="20"/>
          <w:szCs w:val="20"/>
        </w:rPr>
        <w:t>La Universidad Tecnológica del Norte de Guanajuato tiene tres fuentes de ingreso: los cuales son Subsidio Federal, Subsidio Estatal e Ingresos propios, los cuales al 31 de marzo ascienden a un importe de:</w:t>
      </w:r>
    </w:p>
    <w:p w:rsidR="00A05C4D" w:rsidRDefault="006D6412" w:rsidP="00A05C4D">
      <w:pPr>
        <w:jc w:val="both"/>
        <w:rPr>
          <w:rFonts w:ascii="Arial" w:hAnsi="Arial" w:cs="Arial"/>
          <w:sz w:val="20"/>
          <w:szCs w:val="20"/>
        </w:rPr>
      </w:pPr>
      <w:r>
        <w:rPr>
          <w:rFonts w:ascii="Arial" w:hAnsi="Arial" w:cs="Arial"/>
          <w:sz w:val="20"/>
          <w:szCs w:val="20"/>
        </w:rPr>
        <w:t>Federal                  10</w:t>
      </w:r>
      <w:r w:rsidR="00A05C4D">
        <w:rPr>
          <w:rFonts w:ascii="Arial" w:hAnsi="Arial" w:cs="Arial"/>
          <w:sz w:val="20"/>
          <w:szCs w:val="20"/>
        </w:rPr>
        <w:t>’</w:t>
      </w:r>
      <w:r>
        <w:rPr>
          <w:rFonts w:ascii="Arial" w:hAnsi="Arial" w:cs="Arial"/>
          <w:sz w:val="20"/>
          <w:szCs w:val="20"/>
        </w:rPr>
        <w:t>885</w:t>
      </w:r>
      <w:r w:rsidR="00A05C4D">
        <w:rPr>
          <w:rFonts w:ascii="Arial" w:hAnsi="Arial" w:cs="Arial"/>
          <w:sz w:val="20"/>
          <w:szCs w:val="20"/>
        </w:rPr>
        <w:t>,4</w:t>
      </w:r>
      <w:r>
        <w:rPr>
          <w:rFonts w:ascii="Arial" w:hAnsi="Arial" w:cs="Arial"/>
          <w:sz w:val="20"/>
          <w:szCs w:val="20"/>
        </w:rPr>
        <w:t>61</w:t>
      </w:r>
      <w:r w:rsidR="00A05C4D">
        <w:rPr>
          <w:rFonts w:ascii="Arial" w:hAnsi="Arial" w:cs="Arial"/>
          <w:sz w:val="20"/>
          <w:szCs w:val="20"/>
        </w:rPr>
        <w:t>.00</w:t>
      </w:r>
    </w:p>
    <w:p w:rsidR="00A05C4D" w:rsidRDefault="006D6412" w:rsidP="00A05C4D">
      <w:pPr>
        <w:jc w:val="both"/>
        <w:rPr>
          <w:rFonts w:ascii="Arial" w:hAnsi="Arial" w:cs="Arial"/>
          <w:sz w:val="20"/>
          <w:szCs w:val="20"/>
        </w:rPr>
      </w:pPr>
      <w:r>
        <w:rPr>
          <w:rFonts w:ascii="Arial" w:hAnsi="Arial" w:cs="Arial"/>
          <w:sz w:val="20"/>
          <w:szCs w:val="20"/>
        </w:rPr>
        <w:t>Estatal                   19</w:t>
      </w:r>
      <w:r w:rsidR="00A05C4D">
        <w:rPr>
          <w:rFonts w:ascii="Arial" w:hAnsi="Arial" w:cs="Arial"/>
          <w:sz w:val="20"/>
          <w:szCs w:val="20"/>
        </w:rPr>
        <w:t>’0</w:t>
      </w:r>
      <w:r>
        <w:rPr>
          <w:rFonts w:ascii="Arial" w:hAnsi="Arial" w:cs="Arial"/>
          <w:sz w:val="20"/>
          <w:szCs w:val="20"/>
        </w:rPr>
        <w:t>29</w:t>
      </w:r>
      <w:r w:rsidR="00A05C4D">
        <w:rPr>
          <w:rFonts w:ascii="Arial" w:hAnsi="Arial" w:cs="Arial"/>
          <w:sz w:val="20"/>
          <w:szCs w:val="20"/>
        </w:rPr>
        <w:t>,</w:t>
      </w:r>
      <w:r>
        <w:rPr>
          <w:rFonts w:ascii="Arial" w:hAnsi="Arial" w:cs="Arial"/>
          <w:sz w:val="20"/>
          <w:szCs w:val="20"/>
        </w:rPr>
        <w:t>818</w:t>
      </w:r>
      <w:r w:rsidR="00A05C4D">
        <w:rPr>
          <w:rFonts w:ascii="Arial" w:hAnsi="Arial" w:cs="Arial"/>
          <w:sz w:val="20"/>
          <w:szCs w:val="20"/>
        </w:rPr>
        <w:t>.</w:t>
      </w:r>
      <w:r>
        <w:rPr>
          <w:rFonts w:ascii="Arial" w:hAnsi="Arial" w:cs="Arial"/>
          <w:sz w:val="20"/>
          <w:szCs w:val="20"/>
        </w:rPr>
        <w:t>26</w:t>
      </w:r>
    </w:p>
    <w:p w:rsidR="00A05C4D" w:rsidRDefault="006D6412" w:rsidP="00A05C4D">
      <w:pPr>
        <w:jc w:val="both"/>
        <w:rPr>
          <w:rFonts w:ascii="Arial" w:hAnsi="Arial" w:cs="Arial"/>
          <w:sz w:val="20"/>
          <w:szCs w:val="20"/>
        </w:rPr>
      </w:pPr>
      <w:r>
        <w:rPr>
          <w:rFonts w:ascii="Arial" w:hAnsi="Arial" w:cs="Arial"/>
          <w:sz w:val="20"/>
          <w:szCs w:val="20"/>
        </w:rPr>
        <w:t>Ingresos Propios      1’642</w:t>
      </w:r>
      <w:r w:rsidR="00A05C4D">
        <w:rPr>
          <w:rFonts w:ascii="Arial" w:hAnsi="Arial" w:cs="Arial"/>
          <w:sz w:val="20"/>
          <w:szCs w:val="20"/>
        </w:rPr>
        <w:t>,8</w:t>
      </w:r>
      <w:r>
        <w:rPr>
          <w:rFonts w:ascii="Arial" w:hAnsi="Arial" w:cs="Arial"/>
          <w:sz w:val="20"/>
          <w:szCs w:val="20"/>
        </w:rPr>
        <w:t>6</w:t>
      </w:r>
      <w:r w:rsidR="00A05C4D">
        <w:rPr>
          <w:rFonts w:ascii="Arial" w:hAnsi="Arial" w:cs="Arial"/>
          <w:sz w:val="20"/>
          <w:szCs w:val="20"/>
        </w:rPr>
        <w:t>8.</w:t>
      </w:r>
      <w:r>
        <w:rPr>
          <w:rFonts w:ascii="Arial" w:hAnsi="Arial" w:cs="Arial"/>
          <w:sz w:val="20"/>
          <w:szCs w:val="20"/>
        </w:rPr>
        <w:t>43</w:t>
      </w:r>
    </w:p>
    <w:p w:rsidR="00A05C4D" w:rsidRPr="0030393A" w:rsidRDefault="00A05C4D" w:rsidP="00A05C4D">
      <w:pPr>
        <w:jc w:val="both"/>
        <w:rPr>
          <w:rFonts w:ascii="Arial" w:hAnsi="Arial" w:cs="Arial"/>
          <w:sz w:val="20"/>
          <w:szCs w:val="20"/>
        </w:rPr>
      </w:pPr>
      <w:r>
        <w:rPr>
          <w:rFonts w:ascii="Arial" w:hAnsi="Arial" w:cs="Arial"/>
          <w:sz w:val="20"/>
          <w:szCs w:val="20"/>
        </w:rPr>
        <w:t>Importes que están acordes con el pronóstico de ingresos de la Institución.</w:t>
      </w:r>
    </w:p>
    <w:p w:rsidR="00A05C4D" w:rsidRPr="0030393A" w:rsidRDefault="00A05C4D" w:rsidP="00A05C4D">
      <w:pPr>
        <w:jc w:val="both"/>
        <w:rPr>
          <w:rFonts w:ascii="Arial" w:hAnsi="Arial" w:cs="Arial"/>
          <w:sz w:val="20"/>
          <w:szCs w:val="20"/>
        </w:rPr>
      </w:pPr>
      <w:r w:rsidRPr="0030393A">
        <w:rPr>
          <w:rFonts w:ascii="Arial" w:hAnsi="Arial" w:cs="Arial"/>
          <w:sz w:val="20"/>
          <w:szCs w:val="20"/>
        </w:rPr>
        <w:t>b) Proyección de la recaudación e ingresos en el mediano plazo:</w:t>
      </w:r>
    </w:p>
    <w:p w:rsidR="00A05C4D" w:rsidRDefault="006D6412" w:rsidP="00A05C4D">
      <w:pPr>
        <w:jc w:val="both"/>
        <w:rPr>
          <w:rFonts w:ascii="Arial" w:hAnsi="Arial" w:cs="Arial"/>
          <w:sz w:val="20"/>
          <w:szCs w:val="20"/>
        </w:rPr>
      </w:pPr>
      <w:r>
        <w:rPr>
          <w:rFonts w:ascii="Arial" w:hAnsi="Arial" w:cs="Arial"/>
          <w:sz w:val="20"/>
          <w:szCs w:val="20"/>
        </w:rPr>
        <w:t>Recaudado          1’642,868.43</w:t>
      </w:r>
    </w:p>
    <w:p w:rsidR="00A05C4D" w:rsidRDefault="00A05C4D" w:rsidP="00A05C4D">
      <w:pPr>
        <w:jc w:val="both"/>
        <w:rPr>
          <w:rFonts w:ascii="Arial" w:hAnsi="Arial" w:cs="Arial"/>
          <w:sz w:val="20"/>
          <w:szCs w:val="20"/>
        </w:rPr>
      </w:pPr>
      <w:r>
        <w:rPr>
          <w:rFonts w:ascii="Arial" w:hAnsi="Arial" w:cs="Arial"/>
          <w:sz w:val="20"/>
          <w:szCs w:val="20"/>
        </w:rPr>
        <w:t>Por recaudar        2’</w:t>
      </w:r>
      <w:r w:rsidR="006D6412">
        <w:rPr>
          <w:rFonts w:ascii="Arial" w:hAnsi="Arial" w:cs="Arial"/>
          <w:sz w:val="20"/>
          <w:szCs w:val="20"/>
        </w:rPr>
        <w:t>2</w:t>
      </w:r>
      <w:r>
        <w:rPr>
          <w:rFonts w:ascii="Arial" w:hAnsi="Arial" w:cs="Arial"/>
          <w:sz w:val="20"/>
          <w:szCs w:val="20"/>
        </w:rPr>
        <w:t>7</w:t>
      </w:r>
      <w:r w:rsidR="006D6412">
        <w:rPr>
          <w:rFonts w:ascii="Arial" w:hAnsi="Arial" w:cs="Arial"/>
          <w:sz w:val="20"/>
          <w:szCs w:val="20"/>
        </w:rPr>
        <w:t>3</w:t>
      </w:r>
      <w:r>
        <w:rPr>
          <w:rFonts w:ascii="Arial" w:hAnsi="Arial" w:cs="Arial"/>
          <w:sz w:val="20"/>
          <w:szCs w:val="20"/>
        </w:rPr>
        <w:t>,6</w:t>
      </w:r>
      <w:r w:rsidR="006D6412">
        <w:rPr>
          <w:rFonts w:ascii="Arial" w:hAnsi="Arial" w:cs="Arial"/>
          <w:sz w:val="20"/>
          <w:szCs w:val="20"/>
        </w:rPr>
        <w:t>3</w:t>
      </w:r>
      <w:r>
        <w:rPr>
          <w:rFonts w:ascii="Arial" w:hAnsi="Arial" w:cs="Arial"/>
          <w:sz w:val="20"/>
          <w:szCs w:val="20"/>
        </w:rPr>
        <w:t>1.</w:t>
      </w:r>
      <w:r w:rsidR="006D6412">
        <w:rPr>
          <w:rFonts w:ascii="Arial" w:hAnsi="Arial" w:cs="Arial"/>
          <w:sz w:val="20"/>
          <w:szCs w:val="20"/>
        </w:rPr>
        <w:t>57</w:t>
      </w:r>
    </w:p>
    <w:p w:rsidR="00A05C4D" w:rsidRDefault="00A05C4D" w:rsidP="00A05C4D">
      <w:pPr>
        <w:jc w:val="both"/>
        <w:rPr>
          <w:rFonts w:ascii="Arial" w:hAnsi="Arial" w:cs="Arial"/>
          <w:sz w:val="20"/>
          <w:szCs w:val="20"/>
        </w:rPr>
      </w:pPr>
      <w:r>
        <w:rPr>
          <w:rFonts w:ascii="Arial" w:hAnsi="Arial" w:cs="Arial"/>
          <w:sz w:val="20"/>
          <w:szCs w:val="20"/>
        </w:rPr>
        <w:t>Total                    3’916,500.00</w:t>
      </w:r>
    </w:p>
    <w:p w:rsidR="00A05C4D" w:rsidRDefault="00A05C4D" w:rsidP="00A05C4D">
      <w:pPr>
        <w:jc w:val="both"/>
        <w:rPr>
          <w:rFonts w:ascii="Arial" w:hAnsi="Arial" w:cs="Arial"/>
          <w:b/>
          <w:sz w:val="20"/>
          <w:szCs w:val="20"/>
        </w:rPr>
      </w:pPr>
    </w:p>
    <w:p w:rsidR="00A05C4D" w:rsidRPr="0030393A" w:rsidRDefault="00A05C4D" w:rsidP="00A05C4D">
      <w:pPr>
        <w:jc w:val="both"/>
        <w:rPr>
          <w:rFonts w:ascii="Arial" w:hAnsi="Arial" w:cs="Arial"/>
          <w:b/>
          <w:sz w:val="20"/>
          <w:szCs w:val="20"/>
        </w:rPr>
      </w:pPr>
      <w:r w:rsidRPr="0030393A">
        <w:rPr>
          <w:rFonts w:ascii="Arial" w:hAnsi="Arial" w:cs="Arial"/>
          <w:b/>
          <w:sz w:val="20"/>
          <w:szCs w:val="20"/>
        </w:rPr>
        <w:t>11. Información sobre la Deuda y el Reporte Analítico de la Deuda: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lo siguiente:</w:t>
      </w:r>
    </w:p>
    <w:p w:rsidR="00A05C4D" w:rsidRDefault="00A05C4D" w:rsidP="00A05C4D">
      <w:pPr>
        <w:jc w:val="both"/>
        <w:rPr>
          <w:rFonts w:ascii="Arial" w:hAnsi="Arial" w:cs="Arial"/>
          <w:sz w:val="20"/>
          <w:szCs w:val="20"/>
        </w:rPr>
      </w:pPr>
      <w:r>
        <w:rPr>
          <w:rFonts w:ascii="Arial" w:hAnsi="Arial" w:cs="Arial"/>
          <w:sz w:val="20"/>
          <w:szCs w:val="20"/>
        </w:rPr>
        <w:t xml:space="preserve">a) </w:t>
      </w:r>
      <w:r w:rsidRPr="0030393A">
        <w:rPr>
          <w:rFonts w:ascii="Arial" w:hAnsi="Arial" w:cs="Arial"/>
          <w:sz w:val="20"/>
          <w:szCs w:val="20"/>
        </w:rPr>
        <w:t>Utilizar al menos los siguientes indicadores: deuda respecto al PIB y deuda respecto a la recaudación tomando, como mínimo, un período igual o menor a 5 años.</w:t>
      </w:r>
    </w:p>
    <w:p w:rsidR="00A05C4D" w:rsidRPr="0030393A" w:rsidRDefault="00A05C4D" w:rsidP="00A05C4D">
      <w:pPr>
        <w:jc w:val="both"/>
        <w:rPr>
          <w:rFonts w:ascii="Arial" w:hAnsi="Arial" w:cs="Arial"/>
          <w:sz w:val="20"/>
          <w:szCs w:val="20"/>
        </w:rPr>
      </w:pPr>
      <w:r>
        <w:rPr>
          <w:rFonts w:ascii="Arial" w:hAnsi="Arial" w:cs="Arial"/>
          <w:sz w:val="20"/>
          <w:szCs w:val="20"/>
        </w:rPr>
        <w:t>No aplica.</w:t>
      </w:r>
    </w:p>
    <w:p w:rsidR="00A05C4D" w:rsidRDefault="00A05C4D" w:rsidP="00A05C4D">
      <w:pPr>
        <w:jc w:val="both"/>
        <w:rPr>
          <w:rFonts w:ascii="Arial" w:hAnsi="Arial" w:cs="Arial"/>
          <w:sz w:val="20"/>
          <w:szCs w:val="20"/>
        </w:rPr>
      </w:pPr>
      <w:r w:rsidRPr="0030393A">
        <w:rPr>
          <w:rFonts w:ascii="Arial" w:hAnsi="Arial" w:cs="Arial"/>
          <w:sz w:val="20"/>
          <w:szCs w:val="20"/>
        </w:rPr>
        <w:t>b) Información de manera agrupada por tipo de valor gubernamental o instrumento financiero en la que se considere intereses, comisiones, tasa, perfil de vencimiento y otros gastos de la deuda.</w:t>
      </w:r>
    </w:p>
    <w:p w:rsidR="00A05C4D" w:rsidRPr="00B71AAF" w:rsidRDefault="00A05C4D" w:rsidP="00A05C4D">
      <w:pPr>
        <w:jc w:val="both"/>
        <w:rPr>
          <w:rFonts w:ascii="Arial" w:hAnsi="Arial" w:cs="Arial"/>
          <w:sz w:val="20"/>
          <w:szCs w:val="20"/>
        </w:rPr>
      </w:pPr>
      <w:r>
        <w:rPr>
          <w:rFonts w:ascii="Arial" w:hAnsi="Arial" w:cs="Arial"/>
          <w:sz w:val="20"/>
          <w:szCs w:val="20"/>
        </w:rPr>
        <w:t>No aplica.</w:t>
      </w:r>
      <w:r>
        <w:rPr>
          <w:rFonts w:ascii="Arial" w:hAnsi="Arial" w:cs="Arial"/>
          <w:sz w:val="20"/>
          <w:szCs w:val="20"/>
        </w:rPr>
        <w:tab/>
      </w:r>
      <w:r>
        <w:rPr>
          <w:rFonts w:ascii="Arial" w:hAnsi="Arial" w:cs="Arial"/>
          <w:sz w:val="20"/>
          <w:szCs w:val="20"/>
        </w:rPr>
        <w:tab/>
      </w:r>
      <w:r>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12. Calificaciones otorgadas: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Default="00A05C4D" w:rsidP="00A05C4D">
      <w:pPr>
        <w:jc w:val="both"/>
        <w:rPr>
          <w:rFonts w:ascii="Arial" w:hAnsi="Arial" w:cs="Arial"/>
          <w:sz w:val="20"/>
          <w:szCs w:val="20"/>
        </w:rPr>
      </w:pPr>
      <w:r w:rsidRPr="0030393A">
        <w:rPr>
          <w:rFonts w:ascii="Arial" w:hAnsi="Arial" w:cs="Arial"/>
          <w:sz w:val="20"/>
          <w:szCs w:val="20"/>
        </w:rPr>
        <w:t>Informar, tanto del ente público como cualquier transacción realizada, que haya sido sujeta</w:t>
      </w:r>
      <w:r>
        <w:rPr>
          <w:rFonts w:ascii="Arial" w:hAnsi="Arial" w:cs="Arial"/>
          <w:sz w:val="20"/>
          <w:szCs w:val="20"/>
        </w:rPr>
        <w:t xml:space="preserve"> a una calificación crediticia:</w:t>
      </w:r>
    </w:p>
    <w:p w:rsidR="00A05C4D" w:rsidRPr="001C6629" w:rsidRDefault="00A05C4D" w:rsidP="00A05C4D">
      <w:pPr>
        <w:jc w:val="both"/>
        <w:rPr>
          <w:rFonts w:ascii="Arial" w:hAnsi="Arial" w:cs="Arial"/>
          <w:sz w:val="20"/>
          <w:szCs w:val="20"/>
        </w:rPr>
      </w:pPr>
      <w:r>
        <w:rPr>
          <w:rFonts w:ascii="Arial" w:hAnsi="Arial" w:cs="Arial"/>
          <w:sz w:val="20"/>
          <w:szCs w:val="20"/>
        </w:rPr>
        <w:t>No aplica. La Dirección General de Contabilidad Gubernamental, dará la debida contestación en el tomo de cuenta pública, a esta pregunta en concreto</w:t>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13. Proceso de Mejora:</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informará de:</w:t>
      </w:r>
    </w:p>
    <w:p w:rsidR="00A05C4D" w:rsidRPr="0030393A" w:rsidRDefault="00A05C4D" w:rsidP="00A05C4D">
      <w:pPr>
        <w:jc w:val="both"/>
        <w:rPr>
          <w:rFonts w:ascii="Arial" w:hAnsi="Arial" w:cs="Arial"/>
          <w:sz w:val="20"/>
          <w:szCs w:val="20"/>
        </w:rPr>
      </w:pPr>
      <w:r w:rsidRPr="0030393A">
        <w:rPr>
          <w:rFonts w:ascii="Arial" w:hAnsi="Arial" w:cs="Arial"/>
          <w:sz w:val="20"/>
          <w:szCs w:val="20"/>
        </w:rPr>
        <w:t>a) Principales Políticas de control interno:</w:t>
      </w:r>
    </w:p>
    <w:p w:rsidR="00A05C4D" w:rsidRDefault="00A05C4D" w:rsidP="00A05C4D">
      <w:pPr>
        <w:jc w:val="both"/>
        <w:rPr>
          <w:rFonts w:ascii="Arial" w:hAnsi="Arial" w:cs="Arial"/>
          <w:sz w:val="20"/>
          <w:szCs w:val="20"/>
        </w:rPr>
      </w:pPr>
      <w:r>
        <w:rPr>
          <w:rFonts w:ascii="Arial" w:hAnsi="Arial" w:cs="Arial"/>
          <w:sz w:val="20"/>
          <w:szCs w:val="20"/>
        </w:rPr>
        <w:lastRenderedPageBreak/>
        <w:t>Se da cumplimientos a las leyes y disposiciones administrativas de Gobierno del Estado.</w:t>
      </w:r>
    </w:p>
    <w:p w:rsidR="00A05C4D" w:rsidRDefault="00A05C4D" w:rsidP="00A05C4D">
      <w:pPr>
        <w:jc w:val="both"/>
        <w:rPr>
          <w:rFonts w:ascii="Arial" w:hAnsi="Arial" w:cs="Arial"/>
          <w:sz w:val="20"/>
          <w:szCs w:val="20"/>
        </w:rPr>
      </w:pPr>
      <w:r>
        <w:rPr>
          <w:rFonts w:ascii="Arial" w:hAnsi="Arial" w:cs="Arial"/>
          <w:sz w:val="20"/>
          <w:szCs w:val="20"/>
        </w:rPr>
        <w:t>Se sigue el procedimiento de calidad en todo el proceso de contratación y compras desde su solicitud hasta el pago y resguardo de la documentación comprobatoria.</w:t>
      </w:r>
    </w:p>
    <w:p w:rsidR="00A05C4D" w:rsidRDefault="00A05C4D" w:rsidP="00A05C4D">
      <w:pPr>
        <w:jc w:val="both"/>
        <w:rPr>
          <w:rFonts w:ascii="Arial" w:hAnsi="Arial" w:cs="Arial"/>
          <w:sz w:val="20"/>
          <w:szCs w:val="20"/>
        </w:rPr>
      </w:pPr>
      <w:r>
        <w:rPr>
          <w:rFonts w:ascii="Arial" w:hAnsi="Arial" w:cs="Arial"/>
          <w:sz w:val="20"/>
          <w:szCs w:val="20"/>
        </w:rPr>
        <w:t>No se paga cualquier gasto si no reúne los requisitos de comprobación y fiscal. Salvo los que por su importe y justificación lo ameritan.</w:t>
      </w:r>
    </w:p>
    <w:p w:rsidR="00A05C4D" w:rsidRPr="0030393A" w:rsidRDefault="00A05C4D" w:rsidP="00A05C4D">
      <w:pPr>
        <w:jc w:val="both"/>
        <w:rPr>
          <w:rFonts w:ascii="Arial" w:hAnsi="Arial" w:cs="Arial"/>
          <w:sz w:val="20"/>
          <w:szCs w:val="20"/>
        </w:rPr>
      </w:pPr>
      <w:r w:rsidRPr="0030393A">
        <w:rPr>
          <w:rFonts w:ascii="Arial" w:hAnsi="Arial" w:cs="Arial"/>
          <w:sz w:val="20"/>
          <w:szCs w:val="20"/>
        </w:rPr>
        <w:t>b) Medidas de desempeño financiero, metas y alcance:</w:t>
      </w:r>
    </w:p>
    <w:p w:rsidR="00A05C4D" w:rsidRPr="0030393A" w:rsidRDefault="00A05C4D" w:rsidP="00A05C4D">
      <w:pPr>
        <w:jc w:val="both"/>
        <w:rPr>
          <w:rFonts w:ascii="Arial" w:hAnsi="Arial" w:cs="Arial"/>
          <w:sz w:val="20"/>
          <w:szCs w:val="20"/>
        </w:rPr>
      </w:pPr>
      <w:r w:rsidRPr="00CA48DD">
        <w:rPr>
          <w:rFonts w:ascii="Arial" w:hAnsi="Arial" w:cs="Arial"/>
          <w:sz w:val="20"/>
          <w:szCs w:val="20"/>
        </w:rPr>
        <w:t xml:space="preserve">Nuestra </w:t>
      </w:r>
      <w:r>
        <w:rPr>
          <w:rFonts w:ascii="Arial" w:hAnsi="Arial" w:cs="Arial"/>
          <w:sz w:val="20"/>
          <w:szCs w:val="20"/>
        </w:rPr>
        <w:t>principal medida de desempeño es</w:t>
      </w:r>
      <w:r w:rsidRPr="00CA48DD">
        <w:rPr>
          <w:rFonts w:ascii="Arial" w:hAnsi="Arial" w:cs="Arial"/>
          <w:sz w:val="20"/>
          <w:szCs w:val="20"/>
        </w:rPr>
        <w:t xml:space="preserve"> </w:t>
      </w:r>
      <w:r>
        <w:rPr>
          <w:rFonts w:ascii="Arial" w:hAnsi="Arial" w:cs="Arial"/>
          <w:sz w:val="20"/>
          <w:szCs w:val="20"/>
        </w:rPr>
        <w:t>el logro al 100% de nuestros proyectos, metas y objetivos</w:t>
      </w:r>
      <w:r w:rsidRPr="00CA48DD">
        <w:rPr>
          <w:rFonts w:ascii="Arial" w:hAnsi="Arial" w:cs="Arial"/>
          <w:sz w:val="20"/>
          <w:szCs w:val="20"/>
        </w:rPr>
        <w:t>, utilizando de la mejor manera los recursos financieros, materiales y humanos en la consecución</w:t>
      </w:r>
      <w:r>
        <w:rPr>
          <w:rFonts w:ascii="Arial" w:hAnsi="Arial" w:cs="Arial"/>
          <w:sz w:val="20"/>
          <w:szCs w:val="20"/>
        </w:rPr>
        <w:t xml:space="preserve"> y cumplimiento, logrando que a la fecha la Institución no requiera de contratar deuda pública teniendo nuestras finanzas sanas.</w:t>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14. Información por Segmentos: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rsidR="00A05C4D" w:rsidRPr="0030393A" w:rsidRDefault="00A05C4D" w:rsidP="00A05C4D">
      <w:pPr>
        <w:jc w:val="both"/>
        <w:rPr>
          <w:rFonts w:ascii="Arial" w:hAnsi="Arial" w:cs="Arial"/>
          <w:sz w:val="20"/>
          <w:szCs w:val="20"/>
        </w:rPr>
      </w:pPr>
      <w:r w:rsidRPr="0030393A">
        <w:rPr>
          <w:rFonts w:ascii="Arial" w:hAnsi="Arial" w:cs="Arial"/>
          <w:sz w:val="20"/>
          <w:szCs w:val="20"/>
        </w:rPr>
        <w:t>Consecuentemente, esta información contribuye al análisis más preciso de la situación financiera, grados y fuentes de riesgo y crecimiento potencial de negocio.</w:t>
      </w:r>
      <w:r w:rsidRPr="0030393A">
        <w:rPr>
          <w:rFonts w:ascii="Arial" w:hAnsi="Arial" w:cs="Arial"/>
          <w:sz w:val="20"/>
          <w:szCs w:val="20"/>
        </w:rPr>
        <w:tab/>
      </w:r>
      <w:r w:rsidRPr="0030393A">
        <w:rPr>
          <w:rFonts w:ascii="Arial" w:hAnsi="Arial" w:cs="Arial"/>
          <w:sz w:val="20"/>
          <w:szCs w:val="20"/>
        </w:rPr>
        <w:tab/>
      </w:r>
      <w:r w:rsidRPr="003039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15. Eventos Posteriores al Cierre:</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29343A" w:rsidRDefault="00A05C4D" w:rsidP="00A05C4D">
      <w:pPr>
        <w:jc w:val="both"/>
        <w:rPr>
          <w:rFonts w:ascii="Arial" w:hAnsi="Arial" w:cs="Arial"/>
          <w:sz w:val="20"/>
          <w:szCs w:val="20"/>
        </w:rPr>
      </w:pPr>
      <w:r w:rsidRPr="0029343A">
        <w:rPr>
          <w:rFonts w:ascii="Arial" w:hAnsi="Arial" w:cs="Arial"/>
          <w:sz w:val="20"/>
          <w:szCs w:val="20"/>
        </w:rPr>
        <w:t xml:space="preserve"> A partir del</w:t>
      </w:r>
      <w:r>
        <w:rPr>
          <w:rFonts w:ascii="Arial" w:hAnsi="Arial" w:cs="Arial"/>
          <w:sz w:val="20"/>
          <w:szCs w:val="20"/>
        </w:rPr>
        <w:t xml:space="preserve"> cierre fiscal del </w:t>
      </w:r>
      <w:r w:rsidRPr="0029343A">
        <w:rPr>
          <w:rFonts w:ascii="Arial" w:hAnsi="Arial" w:cs="Arial"/>
          <w:sz w:val="20"/>
          <w:szCs w:val="20"/>
        </w:rPr>
        <w:t>2011</w:t>
      </w:r>
      <w:r>
        <w:rPr>
          <w:rFonts w:ascii="Arial" w:hAnsi="Arial" w:cs="Arial"/>
          <w:sz w:val="20"/>
          <w:szCs w:val="20"/>
        </w:rPr>
        <w:t>,</w:t>
      </w:r>
      <w:r w:rsidRPr="0029343A">
        <w:rPr>
          <w:rFonts w:ascii="Arial" w:hAnsi="Arial" w:cs="Arial"/>
          <w:sz w:val="20"/>
          <w:szCs w:val="20"/>
        </w:rPr>
        <w:t xml:space="preserve"> la </w:t>
      </w:r>
      <w:r>
        <w:rPr>
          <w:rFonts w:ascii="Arial" w:hAnsi="Arial" w:cs="Arial"/>
          <w:sz w:val="20"/>
          <w:szCs w:val="20"/>
        </w:rPr>
        <w:t>D</w:t>
      </w:r>
      <w:r w:rsidRPr="0029343A">
        <w:rPr>
          <w:rFonts w:ascii="Arial" w:hAnsi="Arial" w:cs="Arial"/>
          <w:sz w:val="20"/>
          <w:szCs w:val="20"/>
        </w:rPr>
        <w:t>irección</w:t>
      </w:r>
      <w:r>
        <w:rPr>
          <w:rFonts w:ascii="Arial" w:hAnsi="Arial" w:cs="Arial"/>
          <w:sz w:val="20"/>
          <w:szCs w:val="20"/>
        </w:rPr>
        <w:t xml:space="preserve"> General de C</w:t>
      </w:r>
      <w:r w:rsidRPr="0029343A">
        <w:rPr>
          <w:rFonts w:ascii="Arial" w:hAnsi="Arial" w:cs="Arial"/>
          <w:sz w:val="20"/>
          <w:szCs w:val="20"/>
        </w:rPr>
        <w:t>ontabilidad</w:t>
      </w:r>
      <w:r>
        <w:rPr>
          <w:rFonts w:ascii="Arial" w:hAnsi="Arial" w:cs="Arial"/>
          <w:sz w:val="20"/>
          <w:szCs w:val="20"/>
        </w:rPr>
        <w:t xml:space="preserve"> G</w:t>
      </w:r>
      <w:r w:rsidRPr="0029343A">
        <w:rPr>
          <w:rFonts w:ascii="Arial" w:hAnsi="Arial" w:cs="Arial"/>
          <w:sz w:val="20"/>
          <w:szCs w:val="20"/>
        </w:rPr>
        <w:t>ubernamental sector paraestatal</w:t>
      </w:r>
      <w:r>
        <w:rPr>
          <w:rFonts w:ascii="Arial" w:hAnsi="Arial" w:cs="Arial"/>
          <w:sz w:val="20"/>
          <w:szCs w:val="20"/>
        </w:rPr>
        <w:t>, no nos permite</w:t>
      </w:r>
      <w:r w:rsidRPr="0029343A">
        <w:rPr>
          <w:rFonts w:ascii="Arial" w:hAnsi="Arial" w:cs="Arial"/>
          <w:sz w:val="20"/>
          <w:szCs w:val="20"/>
        </w:rPr>
        <w:t xml:space="preserve"> realizar el cierre fi</w:t>
      </w:r>
      <w:r>
        <w:rPr>
          <w:rFonts w:ascii="Arial" w:hAnsi="Arial" w:cs="Arial"/>
          <w:sz w:val="20"/>
          <w:szCs w:val="20"/>
        </w:rPr>
        <w:t>scal, sin haber revisado al 100% nuestra contabilidad y por ende cerciorarse que nuestros estados financieros están razonablemente correctos. Así 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sidRPr="0029343A">
        <w:rPr>
          <w:rFonts w:ascii="Arial" w:hAnsi="Arial" w:cs="Arial"/>
          <w:sz w:val="20"/>
          <w:szCs w:val="20"/>
        </w:rPr>
        <w:cr/>
      </w:r>
      <w:r w:rsidRPr="0029343A">
        <w:rPr>
          <w:rFonts w:ascii="Arial" w:hAnsi="Arial" w:cs="Arial"/>
          <w:sz w:val="20"/>
          <w:szCs w:val="20"/>
        </w:rPr>
        <w:tab/>
      </w:r>
      <w:r w:rsidRPr="0029343A">
        <w:rPr>
          <w:rFonts w:ascii="Arial" w:hAnsi="Arial" w:cs="Arial"/>
          <w:sz w:val="20"/>
          <w:szCs w:val="20"/>
        </w:rPr>
        <w:tab/>
      </w:r>
    </w:p>
    <w:p w:rsidR="00A05C4D" w:rsidRPr="0030393A" w:rsidRDefault="00A05C4D" w:rsidP="00A05C4D">
      <w:pPr>
        <w:jc w:val="both"/>
        <w:rPr>
          <w:rFonts w:ascii="Arial" w:hAnsi="Arial" w:cs="Arial"/>
          <w:b/>
          <w:sz w:val="20"/>
          <w:szCs w:val="20"/>
        </w:rPr>
      </w:pPr>
      <w:r w:rsidRPr="0030393A">
        <w:rPr>
          <w:rFonts w:ascii="Arial" w:hAnsi="Arial" w:cs="Arial"/>
          <w:b/>
          <w:sz w:val="20"/>
          <w:szCs w:val="20"/>
        </w:rPr>
        <w:t>16. Partes Relacionadas:</w:t>
      </w:r>
      <w:r w:rsidRPr="0030393A">
        <w:rPr>
          <w:rFonts w:ascii="Arial" w:hAnsi="Arial" w:cs="Arial"/>
          <w:b/>
          <w:sz w:val="20"/>
          <w:szCs w:val="20"/>
        </w:rPr>
        <w:tab/>
      </w:r>
      <w:r w:rsidRPr="0030393A">
        <w:rPr>
          <w:rFonts w:ascii="Arial" w:hAnsi="Arial" w:cs="Arial"/>
          <w:b/>
          <w:sz w:val="20"/>
          <w:szCs w:val="20"/>
        </w:rPr>
        <w:tab/>
      </w:r>
      <w:r w:rsidRPr="0030393A">
        <w:rPr>
          <w:rFonts w:ascii="Arial" w:hAnsi="Arial" w:cs="Arial"/>
          <w:b/>
          <w:sz w:val="20"/>
          <w:szCs w:val="20"/>
        </w:rPr>
        <w:tab/>
      </w:r>
    </w:p>
    <w:p w:rsidR="00A05C4D" w:rsidRPr="0030393A" w:rsidRDefault="00A05C4D" w:rsidP="00A05C4D">
      <w:pPr>
        <w:jc w:val="both"/>
        <w:rPr>
          <w:rFonts w:ascii="Arial" w:hAnsi="Arial" w:cs="Arial"/>
          <w:sz w:val="20"/>
          <w:szCs w:val="20"/>
        </w:rPr>
      </w:pPr>
      <w:r w:rsidRPr="0030393A">
        <w:rPr>
          <w:rFonts w:ascii="Arial" w:hAnsi="Arial" w:cs="Arial"/>
          <w:sz w:val="20"/>
          <w:szCs w:val="20"/>
        </w:rPr>
        <w:t>Se debe establecer por escrito que no existen partes relacionadas que pudieran ejercer influencia significativa sobre la toma de decisiones financieras y operativas:</w:t>
      </w:r>
    </w:p>
    <w:p w:rsidR="00A05C4D" w:rsidRPr="0030393A" w:rsidRDefault="00A05C4D" w:rsidP="00A05C4D">
      <w:pPr>
        <w:jc w:val="both"/>
        <w:rPr>
          <w:rFonts w:ascii="Arial" w:hAnsi="Arial" w:cs="Arial"/>
          <w:sz w:val="20"/>
          <w:szCs w:val="20"/>
        </w:rPr>
      </w:pPr>
      <w:r>
        <w:rPr>
          <w:rFonts w:ascii="Arial" w:hAnsi="Arial" w:cs="Arial"/>
          <w:sz w:val="20"/>
          <w:szCs w:val="20"/>
        </w:rPr>
        <w:t>No aplica.</w:t>
      </w:r>
      <w:r w:rsidRPr="009B5521">
        <w:rPr>
          <w:rFonts w:ascii="Arial" w:hAnsi="Arial" w:cs="Arial"/>
          <w:sz w:val="20"/>
          <w:szCs w:val="20"/>
        </w:rPr>
        <w:t xml:space="preserve"> </w:t>
      </w:r>
      <w:r>
        <w:rPr>
          <w:rFonts w:ascii="Arial" w:hAnsi="Arial" w:cs="Arial"/>
          <w:sz w:val="20"/>
          <w:szCs w:val="20"/>
        </w:rPr>
        <w:t>La Dirección General de Contabilidad Gubernamental, dará la debida contestación en el tomo de cuenta pública, a esta pregunta en concreto</w:t>
      </w:r>
    </w:p>
    <w:p w:rsidR="00A05C4D" w:rsidRPr="009B5521" w:rsidRDefault="00A05C4D" w:rsidP="00A05C4D">
      <w:pPr>
        <w:jc w:val="both"/>
        <w:rPr>
          <w:rFonts w:ascii="Arial" w:hAnsi="Arial" w:cs="Arial"/>
          <w:sz w:val="20"/>
          <w:szCs w:val="20"/>
        </w:rPr>
      </w:pPr>
      <w:r w:rsidRPr="0030393A">
        <w:rPr>
          <w:rFonts w:ascii="Arial" w:hAnsi="Arial" w:cs="Arial"/>
          <w:b/>
          <w:sz w:val="20"/>
          <w:szCs w:val="20"/>
        </w:rPr>
        <w:t>17. Responsabilidad sobre la presentación razonable de los Estados Financieros:</w:t>
      </w:r>
      <w:r w:rsidRPr="0030393A">
        <w:rPr>
          <w:rFonts w:ascii="Arial" w:hAnsi="Arial" w:cs="Arial"/>
          <w:b/>
          <w:sz w:val="20"/>
          <w:szCs w:val="20"/>
        </w:rPr>
        <w:tab/>
      </w:r>
      <w:r w:rsidRPr="0030393A">
        <w:rPr>
          <w:rFonts w:ascii="Arial" w:hAnsi="Arial" w:cs="Arial"/>
          <w:b/>
          <w:sz w:val="20"/>
          <w:szCs w:val="20"/>
        </w:rPr>
        <w:tab/>
      </w:r>
    </w:p>
    <w:p w:rsidR="00A05C4D" w:rsidRDefault="00A05C4D" w:rsidP="00A05C4D">
      <w:pPr>
        <w:jc w:val="both"/>
        <w:rPr>
          <w:rFonts w:ascii="Arial" w:hAnsi="Arial" w:cs="Arial"/>
          <w:b/>
          <w:sz w:val="20"/>
          <w:szCs w:val="20"/>
        </w:rPr>
      </w:pPr>
      <w:r w:rsidRPr="0030393A">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w:t>
      </w:r>
      <w:r>
        <w:rPr>
          <w:rFonts w:ascii="Arial" w:hAnsi="Arial" w:cs="Arial"/>
          <w:sz w:val="20"/>
          <w:szCs w:val="20"/>
        </w:rPr>
        <w:t>n responsabilidad del emisor”.</w:t>
      </w:r>
      <w:r>
        <w:rPr>
          <w:rFonts w:ascii="Arial" w:hAnsi="Arial" w:cs="Arial"/>
          <w:sz w:val="20"/>
          <w:szCs w:val="20"/>
        </w:rPr>
        <w:tab/>
      </w:r>
      <w:r>
        <w:rPr>
          <w:rFonts w:ascii="Arial" w:hAnsi="Arial" w:cs="Arial"/>
          <w:sz w:val="20"/>
          <w:szCs w:val="20"/>
        </w:rPr>
        <w:tab/>
      </w:r>
      <w:r w:rsidRPr="0030393A">
        <w:rPr>
          <w:rFonts w:ascii="Arial" w:hAnsi="Arial" w:cs="Arial"/>
          <w:b/>
          <w:sz w:val="20"/>
          <w:szCs w:val="20"/>
        </w:rPr>
        <w:tab/>
      </w:r>
    </w:p>
    <w:p w:rsidR="00A05C4D" w:rsidRDefault="00A05C4D" w:rsidP="00A05C4D">
      <w:pPr>
        <w:jc w:val="both"/>
        <w:rPr>
          <w:rFonts w:ascii="Arial" w:hAnsi="Arial" w:cs="Arial"/>
          <w:b/>
          <w:sz w:val="20"/>
          <w:szCs w:val="20"/>
        </w:rPr>
        <w:sectPr w:rsidR="00A05C4D">
          <w:headerReference w:type="default" r:id="rId7"/>
          <w:pgSz w:w="12240" w:h="15840"/>
          <w:pgMar w:top="1417" w:right="1701" w:bottom="1417" w:left="1701" w:header="708" w:footer="708" w:gutter="0"/>
          <w:cols w:space="708"/>
          <w:docGrid w:linePitch="360"/>
        </w:sectPr>
      </w:pPr>
    </w:p>
    <w:p w:rsidR="00A05C4D" w:rsidRDefault="00A05C4D" w:rsidP="00A05C4D">
      <w:pPr>
        <w:jc w:val="both"/>
        <w:rPr>
          <w:rFonts w:ascii="Arial" w:hAnsi="Arial" w:cs="Arial"/>
          <w:b/>
          <w:sz w:val="20"/>
          <w:szCs w:val="20"/>
        </w:rPr>
      </w:pPr>
      <w:r>
        <w:rPr>
          <w:rFonts w:ascii="Arial" w:hAnsi="Arial" w:cs="Arial"/>
          <w:b/>
          <w:sz w:val="20"/>
          <w:szCs w:val="20"/>
        </w:rPr>
        <w:lastRenderedPageBreak/>
        <w:t>ANEXO I.</w:t>
      </w:r>
      <w:r w:rsidR="00DC37B2">
        <w:rPr>
          <w:noProof/>
          <w:lang w:eastAsia="es-MX"/>
        </w:rPr>
        <mc:AlternateContent>
          <mc:Choice Requires="wpg">
            <w:drawing>
              <wp:anchor distT="0" distB="0" distL="114300" distR="114300" simplePos="0" relativeHeight="251657216" behindDoc="0" locked="0" layoutInCell="1" allowOverlap="1">
                <wp:simplePos x="0" y="0"/>
                <wp:positionH relativeFrom="column">
                  <wp:posOffset>-368935</wp:posOffset>
                </wp:positionH>
                <wp:positionV relativeFrom="paragraph">
                  <wp:posOffset>173355</wp:posOffset>
                </wp:positionV>
                <wp:extent cx="9061450" cy="6375400"/>
                <wp:effectExtent l="76200" t="76200" r="25400" b="25400"/>
                <wp:wrapNone/>
                <wp:docPr id="10"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61450" cy="6375400"/>
                          <a:chOff x="864" y="1584"/>
                          <a:chExt cx="14270" cy="10040"/>
                        </a:xfrm>
                      </wpg:grpSpPr>
                      <wps:wsp>
                        <wps:cNvPr id="11" name="Line 3"/>
                        <wps:cNvCnPr/>
                        <wps:spPr bwMode="auto">
                          <a:xfrm>
                            <a:off x="864" y="777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4"/>
                        <wps:cNvCnPr/>
                        <wps:spPr bwMode="auto">
                          <a:xfrm>
                            <a:off x="864" y="4460"/>
                            <a:ext cx="12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5"/>
                        <wps:cNvCnPr/>
                        <wps:spPr bwMode="auto">
                          <a:xfrm>
                            <a:off x="864" y="4460"/>
                            <a:ext cx="0" cy="691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6"/>
                        <wps:cNvCnPr/>
                        <wps:spPr bwMode="auto">
                          <a:xfrm>
                            <a:off x="864" y="633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7"/>
                        <wps:cNvCnPr/>
                        <wps:spPr bwMode="auto">
                          <a:xfrm>
                            <a:off x="86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8"/>
                        <wps:cNvCnPr/>
                        <wps:spPr bwMode="auto">
                          <a:xfrm>
                            <a:off x="864" y="5613"/>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9"/>
                        <wps:cNvCnPr/>
                        <wps:spPr bwMode="auto">
                          <a:xfrm>
                            <a:off x="864" y="489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Text Box 10"/>
                        <wps:cNvSpPr txBox="1">
                          <a:spLocks noChangeArrowheads="1"/>
                        </wps:cNvSpPr>
                        <wps:spPr bwMode="auto">
                          <a:xfrm>
                            <a:off x="1152" y="460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Procesos de Producción</w:t>
                              </w:r>
                            </w:p>
                            <w:p w:rsidR="00A05C4D" w:rsidRDefault="00A05C4D" w:rsidP="00A05C4D">
                              <w:pPr>
                                <w:jc w:val="center"/>
                                <w:rPr>
                                  <w:rFonts w:ascii="Agency FB" w:hAnsi="Agency FB"/>
                                  <w:b/>
                                  <w:sz w:val="16"/>
                                  <w:lang w:val="fr-FR"/>
                                </w:rPr>
                              </w:pPr>
                            </w:p>
                          </w:txbxContent>
                        </wps:txbx>
                        <wps:bodyPr rot="0" vert="horz" wrap="square" lIns="91440" tIns="45720" rIns="91440" bIns="45720" anchor="t" anchorCtr="0" upright="1">
                          <a:noAutofit/>
                        </wps:bodyPr>
                      </wps:wsp>
                      <wps:wsp>
                        <wps:cNvPr id="19" name="Text Box 11"/>
                        <wps:cNvSpPr txBox="1">
                          <a:spLocks noChangeArrowheads="1"/>
                        </wps:cNvSpPr>
                        <wps:spPr bwMode="auto">
                          <a:xfrm>
                            <a:off x="1152" y="532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Dirección  de </w:t>
                              </w:r>
                            </w:p>
                            <w:p w:rsidR="00A05C4D" w:rsidRDefault="00A05C4D" w:rsidP="00A05C4D">
                              <w:pPr>
                                <w:jc w:val="center"/>
                                <w:rPr>
                                  <w:rFonts w:ascii="Tahoma" w:hAnsi="Tahoma"/>
                                  <w:b/>
                                  <w:sz w:val="14"/>
                                </w:rPr>
                              </w:pPr>
                              <w:r>
                                <w:rPr>
                                  <w:rFonts w:ascii="Tahoma" w:hAnsi="Tahoma"/>
                                  <w:b/>
                                  <w:sz w:val="14"/>
                                </w:rPr>
                                <w:t>Comercialización</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0" name="Line 12"/>
                        <wps:cNvCnPr/>
                        <wps:spPr bwMode="auto">
                          <a:xfrm>
                            <a:off x="156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Text Box 13"/>
                        <wps:cNvSpPr txBox="1">
                          <a:spLocks noChangeArrowheads="1"/>
                        </wps:cNvSpPr>
                        <wps:spPr bwMode="auto">
                          <a:xfrm>
                            <a:off x="1152" y="6044"/>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2" name="Text Box 14"/>
                        <wps:cNvSpPr txBox="1">
                          <a:spLocks noChangeArrowheads="1"/>
                        </wps:cNvSpPr>
                        <wps:spPr bwMode="auto">
                          <a:xfrm>
                            <a:off x="1152" y="6765"/>
                            <a:ext cx="246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Tecnología de la Información</w:t>
                              </w:r>
                            </w:p>
                            <w:p w:rsidR="00A05C4D" w:rsidRDefault="00A05C4D" w:rsidP="00A05C4D">
                              <w:pPr>
                                <w:jc w:val="center"/>
                                <w:rPr>
                                  <w:rFonts w:ascii="Tahoma" w:hAnsi="Tahoma"/>
                                  <w:b/>
                                  <w:sz w:val="16"/>
                                </w:rPr>
                              </w:pPr>
                            </w:p>
                          </w:txbxContent>
                        </wps:txbx>
                        <wps:bodyPr rot="0" vert="horz" wrap="square" lIns="91440" tIns="45720" rIns="91440" bIns="45720" anchor="t" anchorCtr="0" upright="1">
                          <a:noAutofit/>
                        </wps:bodyPr>
                      </wps:wsp>
                      <wps:wsp>
                        <wps:cNvPr id="23" name="Text Box 15"/>
                        <wps:cNvSpPr txBox="1">
                          <a:spLocks noChangeArrowheads="1"/>
                        </wps:cNvSpPr>
                        <wps:spPr bwMode="auto">
                          <a:xfrm>
                            <a:off x="1152" y="7484"/>
                            <a:ext cx="2460" cy="57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w:t>
                              </w:r>
                            </w:p>
                            <w:p w:rsidR="00A05C4D" w:rsidRDefault="00A05C4D" w:rsidP="00A05C4D">
                              <w:pPr>
                                <w:jc w:val="center"/>
                                <w:rPr>
                                  <w:rFonts w:ascii="Tahoma" w:hAnsi="Tahoma"/>
                                  <w:b/>
                                  <w:sz w:val="14"/>
                                </w:rPr>
                              </w:pPr>
                              <w:r>
                                <w:rPr>
                                  <w:rFonts w:ascii="Tahoma" w:hAnsi="Tahoma"/>
                                  <w:b/>
                                  <w:sz w:val="14"/>
                                </w:rPr>
                                <w:t>Electricidad y Electrónica</w:t>
                              </w:r>
                            </w:p>
                            <w:p w:rsidR="00A05C4D" w:rsidRDefault="00A05C4D" w:rsidP="00A05C4D">
                              <w:pPr>
                                <w:jc w:val="center"/>
                                <w:rPr>
                                  <w:rFonts w:ascii="Agency FB" w:hAnsi="Agency FB"/>
                                  <w:b/>
                                  <w:sz w:val="14"/>
                                </w:rPr>
                              </w:pPr>
                            </w:p>
                          </w:txbxContent>
                        </wps:txbx>
                        <wps:bodyPr rot="0" vert="horz" wrap="square" lIns="91440" tIns="45720" rIns="91440" bIns="45720" anchor="t" anchorCtr="0" upright="1">
                          <a:noAutofit/>
                        </wps:bodyPr>
                      </wps:wsp>
                      <wps:wsp>
                        <wps:cNvPr id="24" name="Text Box 16"/>
                        <wps:cNvSpPr txBox="1">
                          <a:spLocks noChangeArrowheads="1"/>
                        </wps:cNvSpPr>
                        <wps:spPr bwMode="auto">
                          <a:xfrm>
                            <a:off x="1152" y="8204"/>
                            <a:ext cx="2460" cy="57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Servicios Escolares</w:t>
                              </w:r>
                            </w:p>
                          </w:txbxContent>
                        </wps:txbx>
                        <wps:bodyPr rot="0" vert="horz" wrap="square" lIns="91440" tIns="45720" rIns="91440" bIns="45720" anchor="t" anchorCtr="0" upright="1">
                          <a:noAutofit/>
                        </wps:bodyPr>
                      </wps:wsp>
                      <wps:wsp>
                        <wps:cNvPr id="25" name="Text Box 17"/>
                        <wps:cNvSpPr txBox="1">
                          <a:spLocks noChangeArrowheads="1"/>
                        </wps:cNvSpPr>
                        <wps:spPr bwMode="auto">
                          <a:xfrm>
                            <a:off x="1152" y="892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Servicios Bibliotecarios</w:t>
                              </w:r>
                            </w:p>
                            <w:p w:rsidR="00A05C4D" w:rsidRDefault="00A05C4D" w:rsidP="00A05C4D">
                              <w:pPr>
                                <w:jc w:val="center"/>
                                <w:rPr>
                                  <w:rFonts w:ascii="Tahoma" w:hAnsi="Tahoma"/>
                                  <w:b/>
                                  <w:sz w:val="16"/>
                                </w:rPr>
                              </w:pP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26" name="Line 18"/>
                        <wps:cNvCnPr/>
                        <wps:spPr bwMode="auto">
                          <a:xfrm>
                            <a:off x="8222" y="749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19"/>
                        <wps:cNvCnPr/>
                        <wps:spPr bwMode="auto">
                          <a:xfrm>
                            <a:off x="10742" y="735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0"/>
                        <wps:cNvCnPr/>
                        <wps:spPr bwMode="auto">
                          <a:xfrm>
                            <a:off x="2160" y="4172"/>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Text Box 21"/>
                        <wps:cNvSpPr txBox="1">
                          <a:spLocks noChangeArrowheads="1"/>
                        </wps:cNvSpPr>
                        <wps:spPr bwMode="auto">
                          <a:xfrm>
                            <a:off x="1152" y="964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Lenguajes y Métodos</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0" name="Text Box 22"/>
                        <wps:cNvSpPr txBox="1">
                          <a:spLocks noChangeArrowheads="1"/>
                        </wps:cNvSpPr>
                        <wps:spPr bwMode="auto">
                          <a:xfrm>
                            <a:off x="1152" y="1036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4"/>
                                </w:rPr>
                                <w:t>Coordinación  de Psicopedagógico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1" name="Text Box 23"/>
                        <wps:cNvSpPr txBox="1">
                          <a:spLocks noChangeArrowheads="1"/>
                        </wps:cNvSpPr>
                        <wps:spPr bwMode="auto">
                          <a:xfrm>
                            <a:off x="1152" y="110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Soporte Técnico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32" name="Line 24"/>
                        <wps:cNvCnPr/>
                        <wps:spPr bwMode="auto">
                          <a:xfrm>
                            <a:off x="864" y="849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25"/>
                        <wps:cNvCnPr/>
                        <wps:spPr bwMode="auto">
                          <a:xfrm>
                            <a:off x="864" y="921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26"/>
                        <wps:cNvCnPr/>
                        <wps:spPr bwMode="auto">
                          <a:xfrm>
                            <a:off x="864" y="993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27"/>
                        <wps:cNvCnPr/>
                        <wps:spPr bwMode="auto">
                          <a:xfrm>
                            <a:off x="864" y="1065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28"/>
                        <wps:cNvCnPr/>
                        <wps:spPr bwMode="auto">
                          <a:xfrm>
                            <a:off x="864" y="113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 name="Freeform 29"/>
                        <wps:cNvSpPr>
                          <a:spLocks/>
                        </wps:cNvSpPr>
                        <wps:spPr bwMode="auto">
                          <a:xfrm>
                            <a:off x="3998" y="8362"/>
                            <a:ext cx="300" cy="1"/>
                          </a:xfrm>
                          <a:custGeom>
                            <a:avLst/>
                            <a:gdLst>
                              <a:gd name="T0" fmla="*/ 0 w 300"/>
                              <a:gd name="T1" fmla="*/ 1 h 1"/>
                              <a:gd name="T2" fmla="*/ 300 w 300"/>
                              <a:gd name="T3" fmla="*/ 0 h 1"/>
                            </a:gdLst>
                            <a:ahLst/>
                            <a:cxnLst>
                              <a:cxn ang="0">
                                <a:pos x="T0" y="T1"/>
                              </a:cxn>
                              <a:cxn ang="0">
                                <a:pos x="T2" y="T3"/>
                              </a:cxn>
                            </a:cxnLst>
                            <a:rect l="0" t="0" r="r" b="b"/>
                            <a:pathLst>
                              <a:path w="300" h="1">
                                <a:moveTo>
                                  <a:pt x="0" y="1"/>
                                </a:moveTo>
                                <a:lnTo>
                                  <a:pt x="3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Line 30"/>
                        <wps:cNvCnPr/>
                        <wps:spPr bwMode="auto">
                          <a:xfrm>
                            <a:off x="9792" y="5468"/>
                            <a:ext cx="0" cy="5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Freeform 31"/>
                        <wps:cNvSpPr>
                          <a:spLocks/>
                        </wps:cNvSpPr>
                        <wps:spPr bwMode="auto">
                          <a:xfrm>
                            <a:off x="4193" y="7557"/>
                            <a:ext cx="559" cy="3"/>
                          </a:xfrm>
                          <a:custGeom>
                            <a:avLst/>
                            <a:gdLst>
                              <a:gd name="T0" fmla="*/ 0 w 559"/>
                              <a:gd name="T1" fmla="*/ 3 h 3"/>
                              <a:gd name="T2" fmla="*/ 559 w 559"/>
                              <a:gd name="T3" fmla="*/ 0 h 3"/>
                            </a:gdLst>
                            <a:ahLst/>
                            <a:cxnLst>
                              <a:cxn ang="0">
                                <a:pos x="T0" y="T1"/>
                              </a:cxn>
                              <a:cxn ang="0">
                                <a:pos x="T2" y="T3"/>
                              </a:cxn>
                            </a:cxnLst>
                            <a:rect l="0" t="0" r="r" b="b"/>
                            <a:pathLst>
                              <a:path w="559" h="3">
                                <a:moveTo>
                                  <a:pt x="0" y="3"/>
                                </a:moveTo>
                                <a:lnTo>
                                  <a:pt x="55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Text Box 32"/>
                        <wps:cNvSpPr txBox="1">
                          <a:spLocks noChangeArrowheads="1"/>
                        </wps:cNvSpPr>
                        <wps:spPr bwMode="auto">
                          <a:xfrm>
                            <a:off x="4752" y="726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Actividades Paraescolares</w:t>
                              </w:r>
                            </w:p>
                          </w:txbxContent>
                        </wps:txbx>
                        <wps:bodyPr rot="0" vert="horz" wrap="square" lIns="91440" tIns="45720" rIns="91440" bIns="45720" anchor="t" anchorCtr="0" upright="1">
                          <a:noAutofit/>
                        </wps:bodyPr>
                      </wps:wsp>
                      <wps:wsp>
                        <wps:cNvPr id="41" name="Freeform 33"/>
                        <wps:cNvSpPr>
                          <a:spLocks/>
                        </wps:cNvSpPr>
                        <wps:spPr bwMode="auto">
                          <a:xfrm>
                            <a:off x="4193" y="6690"/>
                            <a:ext cx="559" cy="3"/>
                          </a:xfrm>
                          <a:custGeom>
                            <a:avLst/>
                            <a:gdLst>
                              <a:gd name="T0" fmla="*/ 0 w 559"/>
                              <a:gd name="T1" fmla="*/ 0 h 3"/>
                              <a:gd name="T2" fmla="*/ 559 w 559"/>
                              <a:gd name="T3" fmla="*/ 3 h 3"/>
                            </a:gdLst>
                            <a:ahLst/>
                            <a:cxnLst>
                              <a:cxn ang="0">
                                <a:pos x="T0" y="T1"/>
                              </a:cxn>
                              <a:cxn ang="0">
                                <a:pos x="T2" y="T3"/>
                              </a:cxn>
                            </a:cxnLst>
                            <a:rect l="0" t="0" r="r" b="b"/>
                            <a:pathLst>
                              <a:path w="559" h="3">
                                <a:moveTo>
                                  <a:pt x="0" y="0"/>
                                </a:moveTo>
                                <a:lnTo>
                                  <a:pt x="559" y="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34"/>
                        <wps:cNvSpPr>
                          <a:spLocks/>
                        </wps:cNvSpPr>
                        <wps:spPr bwMode="auto">
                          <a:xfrm>
                            <a:off x="8955" y="10077"/>
                            <a:ext cx="549" cy="3"/>
                          </a:xfrm>
                          <a:custGeom>
                            <a:avLst/>
                            <a:gdLst>
                              <a:gd name="T0" fmla="*/ 0 w 549"/>
                              <a:gd name="T1" fmla="*/ 3 h 3"/>
                              <a:gd name="T2" fmla="*/ 549 w 549"/>
                              <a:gd name="T3" fmla="*/ 0 h 3"/>
                            </a:gdLst>
                            <a:ahLst/>
                            <a:cxnLst>
                              <a:cxn ang="0">
                                <a:pos x="T0" y="T1"/>
                              </a:cxn>
                              <a:cxn ang="0">
                                <a:pos x="T2" y="T3"/>
                              </a:cxn>
                            </a:cxnLst>
                            <a:rect l="0" t="0" r="r" b="b"/>
                            <a:pathLst>
                              <a:path w="549" h="3">
                                <a:moveTo>
                                  <a:pt x="0" y="3"/>
                                </a:moveTo>
                                <a:lnTo>
                                  <a:pt x="54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 name="Freeform 35"/>
                        <wps:cNvSpPr>
                          <a:spLocks/>
                        </wps:cNvSpPr>
                        <wps:spPr bwMode="auto">
                          <a:xfrm>
                            <a:off x="9368" y="7913"/>
                            <a:ext cx="424" cy="4"/>
                          </a:xfrm>
                          <a:custGeom>
                            <a:avLst/>
                            <a:gdLst>
                              <a:gd name="T0" fmla="*/ 0 w 424"/>
                              <a:gd name="T1" fmla="*/ 0 h 4"/>
                              <a:gd name="T2" fmla="*/ 424 w 424"/>
                              <a:gd name="T3" fmla="*/ 4 h 4"/>
                            </a:gdLst>
                            <a:ahLst/>
                            <a:cxnLst>
                              <a:cxn ang="0">
                                <a:pos x="T0" y="T1"/>
                              </a:cxn>
                              <a:cxn ang="0">
                                <a:pos x="T2" y="T3"/>
                              </a:cxn>
                            </a:cxnLst>
                            <a:rect l="0" t="0" r="r" b="b"/>
                            <a:pathLst>
                              <a:path w="424" h="4">
                                <a:moveTo>
                                  <a:pt x="0" y="0"/>
                                </a:moveTo>
                                <a:lnTo>
                                  <a:pt x="424" y="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Line 36"/>
                        <wps:cNvCnPr/>
                        <wps:spPr bwMode="auto">
                          <a:xfrm>
                            <a:off x="12240" y="7772"/>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37"/>
                        <wps:cNvSpPr txBox="1">
                          <a:spLocks noChangeArrowheads="1"/>
                        </wps:cNvSpPr>
                        <wps:spPr bwMode="auto">
                          <a:xfrm>
                            <a:off x="7012" y="1584"/>
                            <a:ext cx="2700" cy="36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46" name="Freeform 38"/>
                        <wps:cNvSpPr>
                          <a:spLocks/>
                        </wps:cNvSpPr>
                        <wps:spPr bwMode="auto">
                          <a:xfrm>
                            <a:off x="3983" y="4763"/>
                            <a:ext cx="1455" cy="7"/>
                          </a:xfrm>
                          <a:custGeom>
                            <a:avLst/>
                            <a:gdLst>
                              <a:gd name="T0" fmla="*/ 0 w 1455"/>
                              <a:gd name="T1" fmla="*/ 7 h 7"/>
                              <a:gd name="T2" fmla="*/ 1455 w 1455"/>
                              <a:gd name="T3" fmla="*/ 0 h 7"/>
                            </a:gdLst>
                            <a:ahLst/>
                            <a:cxnLst>
                              <a:cxn ang="0">
                                <a:pos x="T0" y="T1"/>
                              </a:cxn>
                              <a:cxn ang="0">
                                <a:pos x="T2" y="T3"/>
                              </a:cxn>
                            </a:cxnLst>
                            <a:rect l="0" t="0" r="r" b="b"/>
                            <a:pathLst>
                              <a:path w="1455" h="7">
                                <a:moveTo>
                                  <a:pt x="0" y="7"/>
                                </a:moveTo>
                                <a:lnTo>
                                  <a:pt x="145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Text Box 39"/>
                        <wps:cNvSpPr txBox="1">
                          <a:spLocks noChangeArrowheads="1"/>
                        </wps:cNvSpPr>
                        <wps:spPr bwMode="auto">
                          <a:xfrm>
                            <a:off x="12686" y="4892"/>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Evaluación y Desarrollo Institucional</w:t>
                              </w:r>
                            </w:p>
                            <w:p w:rsidR="00A05C4D" w:rsidRDefault="00A05C4D" w:rsidP="00A05C4D">
                              <w:pPr>
                                <w:pStyle w:val="Ttulo4"/>
                                <w:rPr>
                                  <w:rFonts w:ascii="Agency FB" w:hAnsi="Agency FB"/>
                                </w:rPr>
                              </w:pPr>
                            </w:p>
                          </w:txbxContent>
                        </wps:txbx>
                        <wps:bodyPr rot="0" vert="horz" wrap="square" lIns="91440" tIns="45720" rIns="91440" bIns="45720" anchor="t" anchorCtr="0" upright="1">
                          <a:noAutofit/>
                        </wps:bodyPr>
                      </wps:wsp>
                      <wps:wsp>
                        <wps:cNvPr id="48" name="Text Box 40"/>
                        <wps:cNvSpPr txBox="1">
                          <a:spLocks noChangeArrowheads="1"/>
                        </wps:cNvSpPr>
                        <wps:spPr bwMode="auto">
                          <a:xfrm>
                            <a:off x="12686" y="5756"/>
                            <a:ext cx="2448" cy="49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A05C4D" w:rsidRDefault="00A05C4D" w:rsidP="00A05C4D">
                              <w:pPr>
                                <w:jc w:val="center"/>
                                <w:rPr>
                                  <w:rFonts w:ascii="Agency FB" w:hAnsi="Agency FB"/>
                                  <w:b/>
                                  <w:sz w:val="16"/>
                                </w:rPr>
                              </w:pP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49" name="Text Box 41"/>
                        <wps:cNvSpPr txBox="1">
                          <a:spLocks noChangeArrowheads="1"/>
                        </wps:cNvSpPr>
                        <wps:spPr bwMode="auto">
                          <a:xfrm>
                            <a:off x="12686" y="6620"/>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del Sistema de Información</w:t>
                              </w:r>
                            </w:p>
                            <w:p w:rsidR="00A05C4D" w:rsidRDefault="00A05C4D" w:rsidP="00A05C4D">
                              <w:pPr>
                                <w:jc w:val="center"/>
                                <w:rPr>
                                  <w:rFonts w:ascii="Agency FB" w:hAnsi="Agency FB"/>
                                  <w:sz w:val="16"/>
                                </w:rPr>
                              </w:pP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50" name="Text Box 42"/>
                        <wps:cNvSpPr txBox="1">
                          <a:spLocks noChangeArrowheads="1"/>
                        </wps:cNvSpPr>
                        <wps:spPr bwMode="auto">
                          <a:xfrm>
                            <a:off x="4334" y="4964"/>
                            <a:ext cx="211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Directora de Extensión Universitaria</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51" name="Text Box 43"/>
                        <wps:cNvSpPr txBox="1">
                          <a:spLocks noChangeArrowheads="1"/>
                        </wps:cNvSpPr>
                        <wps:spPr bwMode="auto">
                          <a:xfrm>
                            <a:off x="4766" y="654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  Departamento de Prensa y Difusión</w:t>
                              </w:r>
                            </w:p>
                          </w:txbxContent>
                        </wps:txbx>
                        <wps:bodyPr rot="0" vert="horz" wrap="square" lIns="91440" tIns="45720" rIns="91440" bIns="45720" anchor="t" anchorCtr="0" upright="1">
                          <a:noAutofit/>
                        </wps:bodyPr>
                      </wps:wsp>
                      <wps:wsp>
                        <wps:cNvPr id="52" name="Text Box 44"/>
                        <wps:cNvSpPr txBox="1">
                          <a:spLocks noChangeArrowheads="1"/>
                        </wps:cNvSpPr>
                        <wps:spPr bwMode="auto">
                          <a:xfrm>
                            <a:off x="4766" y="5828"/>
                            <a:ext cx="2448"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Servicios Médicos</w:t>
                              </w:r>
                            </w:p>
                          </w:txbxContent>
                        </wps:txbx>
                        <wps:bodyPr rot="0" vert="horz" wrap="square" lIns="91440" tIns="45720" rIns="91440" bIns="45720" anchor="t" anchorCtr="0" upright="1">
                          <a:noAutofit/>
                        </wps:bodyPr>
                      </wps:wsp>
                      <wps:wsp>
                        <wps:cNvPr id="53" name="Line 45"/>
                        <wps:cNvCnPr/>
                        <wps:spPr bwMode="auto">
                          <a:xfrm>
                            <a:off x="3988" y="4761"/>
                            <a:ext cx="0" cy="3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Text Box 46"/>
                        <wps:cNvSpPr txBox="1">
                          <a:spLocks noChangeArrowheads="1"/>
                        </wps:cNvSpPr>
                        <wps:spPr bwMode="auto">
                          <a:xfrm>
                            <a:off x="4190" y="8132"/>
                            <a:ext cx="234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Subdirector de Proyectos de Vinculación</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55" name="Text Box 47"/>
                        <wps:cNvSpPr txBox="1">
                          <a:spLocks noChangeArrowheads="1"/>
                        </wps:cNvSpPr>
                        <wps:spPr bwMode="auto">
                          <a:xfrm>
                            <a:off x="4910" y="8901"/>
                            <a:ext cx="2340" cy="527"/>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Prácticas y Estadías</w:t>
                              </w:r>
                            </w:p>
                          </w:txbxContent>
                        </wps:txbx>
                        <wps:bodyPr rot="0" vert="horz" wrap="square" lIns="91440" tIns="45720" rIns="91440" bIns="45720" anchor="t" anchorCtr="0" upright="1">
                          <a:noAutofit/>
                        </wps:bodyPr>
                      </wps:wsp>
                      <wps:wsp>
                        <wps:cNvPr id="56" name="Text Box 48"/>
                        <wps:cNvSpPr txBox="1">
                          <a:spLocks noChangeArrowheads="1"/>
                        </wps:cNvSpPr>
                        <wps:spPr bwMode="auto">
                          <a:xfrm>
                            <a:off x="4910" y="9716"/>
                            <a:ext cx="2340" cy="625"/>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Educación Continua</w:t>
                              </w:r>
                            </w:p>
                          </w:txbxContent>
                        </wps:txbx>
                        <wps:bodyPr rot="0" vert="horz" wrap="square" lIns="91440" tIns="45720" rIns="91440" bIns="45720" anchor="t" anchorCtr="0" upright="1">
                          <a:noAutofit/>
                        </wps:bodyPr>
                      </wps:wsp>
                      <wps:wsp>
                        <wps:cNvPr id="57" name="Text Box 49"/>
                        <wps:cNvSpPr txBox="1">
                          <a:spLocks noChangeArrowheads="1"/>
                        </wps:cNvSpPr>
                        <wps:spPr bwMode="auto">
                          <a:xfrm>
                            <a:off x="4910" y="10665"/>
                            <a:ext cx="2340" cy="57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Coordinación de Programas Modulares</w:t>
                              </w:r>
                            </w:p>
                          </w:txbxContent>
                        </wps:txbx>
                        <wps:bodyPr rot="0" vert="horz" wrap="square" lIns="91440" tIns="45720" rIns="91440" bIns="45720" anchor="t" anchorCtr="0" upright="1">
                          <a:noAutofit/>
                        </wps:bodyPr>
                      </wps:wsp>
                      <wps:wsp>
                        <wps:cNvPr id="58" name="Text Box 50"/>
                        <wps:cNvSpPr txBox="1">
                          <a:spLocks noChangeArrowheads="1"/>
                        </wps:cNvSpPr>
                        <wps:spPr bwMode="auto">
                          <a:xfrm>
                            <a:off x="9518" y="4892"/>
                            <a:ext cx="21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Servicios Administrativos</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59" name="Text Box 51"/>
                        <wps:cNvSpPr txBox="1">
                          <a:spLocks noChangeArrowheads="1"/>
                        </wps:cNvSpPr>
                        <wps:spPr bwMode="auto">
                          <a:xfrm>
                            <a:off x="9806" y="5756"/>
                            <a:ext cx="1872" cy="53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Departamento de  Personal </w:t>
                              </w:r>
                            </w:p>
                          </w:txbxContent>
                        </wps:txbx>
                        <wps:bodyPr rot="0" vert="horz" wrap="square" lIns="91440" tIns="45720" rIns="91440" bIns="45720" anchor="t" anchorCtr="0" upright="1">
                          <a:noAutofit/>
                        </wps:bodyPr>
                      </wps:wsp>
                      <wps:wsp>
                        <wps:cNvPr id="60" name="Text Box 52"/>
                        <wps:cNvSpPr txBox="1">
                          <a:spLocks noChangeArrowheads="1"/>
                        </wps:cNvSpPr>
                        <wps:spPr bwMode="auto">
                          <a:xfrm>
                            <a:off x="9806" y="6620"/>
                            <a:ext cx="1872" cy="788"/>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Mantenimiento e Instalaciones</w:t>
                              </w:r>
                            </w:p>
                          </w:txbxContent>
                        </wps:txbx>
                        <wps:bodyPr rot="0" vert="horz" wrap="square" lIns="91440" tIns="45720" rIns="91440" bIns="45720" anchor="t" anchorCtr="0" upright="1">
                          <a:noAutofit/>
                        </wps:bodyPr>
                      </wps:wsp>
                      <wps:wsp>
                        <wps:cNvPr id="61" name="Text Box 53"/>
                        <wps:cNvSpPr txBox="1">
                          <a:spLocks noChangeArrowheads="1"/>
                        </wps:cNvSpPr>
                        <wps:spPr bwMode="auto">
                          <a:xfrm>
                            <a:off x="9806" y="7628"/>
                            <a:ext cx="1872"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wps:txbx>
                        <wps:bodyPr rot="0" vert="horz" wrap="square" lIns="91440" tIns="45720" rIns="91440" bIns="45720" anchor="t" anchorCtr="0" upright="1">
                          <a:noAutofit/>
                        </wps:bodyPr>
                      </wps:wsp>
                      <wps:wsp>
                        <wps:cNvPr id="62" name="Text Box 54"/>
                        <wps:cNvSpPr txBox="1">
                          <a:spLocks noChangeArrowheads="1"/>
                        </wps:cNvSpPr>
                        <wps:spPr bwMode="auto">
                          <a:xfrm>
                            <a:off x="9662" y="8924"/>
                            <a:ext cx="2016" cy="72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Programación y Presupuesto</w:t>
                              </w:r>
                            </w:p>
                          </w:txbxContent>
                        </wps:txbx>
                        <wps:bodyPr rot="0" vert="horz" wrap="square" lIns="91440" tIns="45720" rIns="91440" bIns="45720" anchor="t" anchorCtr="0" upright="1">
                          <a:noAutofit/>
                        </wps:bodyPr>
                      </wps:wsp>
                      <wps:wsp>
                        <wps:cNvPr id="63" name="Text Box 55"/>
                        <wps:cNvSpPr txBox="1">
                          <a:spLocks noChangeArrowheads="1"/>
                        </wps:cNvSpPr>
                        <wps:spPr bwMode="auto">
                          <a:xfrm>
                            <a:off x="9662" y="9932"/>
                            <a:ext cx="2016" cy="524"/>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Departamento de  Contabilidad</w:t>
                              </w:r>
                            </w:p>
                          </w:txbxContent>
                        </wps:txbx>
                        <wps:bodyPr rot="0" vert="horz" wrap="square" lIns="91440" tIns="45720" rIns="91440" bIns="45720" anchor="t" anchorCtr="0" upright="1">
                          <a:noAutofit/>
                        </wps:bodyPr>
                      </wps:wsp>
                      <wps:wsp>
                        <wps:cNvPr id="64" name="Line 56"/>
                        <wps:cNvCnPr/>
                        <wps:spPr bwMode="auto">
                          <a:xfrm>
                            <a:off x="10814"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 name="Line 57"/>
                        <wps:cNvCnPr/>
                        <wps:spPr bwMode="auto">
                          <a:xfrm>
                            <a:off x="8272" y="1990"/>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Text Box 58"/>
                        <wps:cNvSpPr txBox="1">
                          <a:spLocks noChangeArrowheads="1"/>
                        </wps:cNvSpPr>
                        <wps:spPr bwMode="auto">
                          <a:xfrm>
                            <a:off x="5342" y="3020"/>
                            <a:ext cx="246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6"/>
                                </w:rPr>
                              </w:pPr>
                              <w:r>
                                <w:rPr>
                                  <w:rFonts w:ascii="Tahoma" w:hAnsi="Tahoma"/>
                                  <w:b/>
                                  <w:sz w:val="16"/>
                                </w:rPr>
                                <w:t>Contralor Interno</w:t>
                              </w:r>
                            </w:p>
                            <w:p w:rsidR="00A05C4D" w:rsidRDefault="00A05C4D" w:rsidP="00A05C4D">
                              <w:pPr>
                                <w:jc w:val="center"/>
                                <w:rPr>
                                  <w:rFonts w:ascii="Agency FB" w:hAnsi="Agency FB"/>
                                  <w:b/>
                                  <w:sz w:val="16"/>
                                </w:rPr>
                              </w:pP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67" name="Line 59"/>
                        <wps:cNvCnPr/>
                        <wps:spPr bwMode="auto">
                          <a:xfrm>
                            <a:off x="7790" y="3164"/>
                            <a:ext cx="11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8" name="Text Box 60"/>
                        <wps:cNvSpPr txBox="1">
                          <a:spLocks noChangeArrowheads="1"/>
                        </wps:cNvSpPr>
                        <wps:spPr bwMode="auto">
                          <a:xfrm>
                            <a:off x="7012" y="2304"/>
                            <a:ext cx="2700" cy="40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1"/>
                                <w:rPr>
                                  <w:rFonts w:ascii="Tahoma" w:hAnsi="Tahoma"/>
                                  <w:sz w:val="16"/>
                                  <w:lang w:val="es-MX"/>
                                </w:rPr>
                              </w:pPr>
                              <w:r>
                                <w:rPr>
                                  <w:rFonts w:ascii="Tahoma" w:hAnsi="Tahoma"/>
                                  <w:sz w:val="16"/>
                                  <w:lang w:val="es-MX"/>
                                </w:rPr>
                                <w:t>Rector</w:t>
                              </w:r>
                            </w:p>
                            <w:p w:rsidR="00A05C4D" w:rsidRDefault="00A05C4D" w:rsidP="00A05C4D">
                              <w:pPr>
                                <w:jc w:val="center"/>
                                <w:rPr>
                                  <w:rFonts w:ascii="Agency FB" w:hAnsi="Agency FB"/>
                                  <w:sz w:val="16"/>
                                </w:rPr>
                              </w:pPr>
                            </w:p>
                          </w:txbxContent>
                        </wps:txbx>
                        <wps:bodyPr rot="0" vert="horz" wrap="square" lIns="91440" tIns="45720" rIns="91440" bIns="45720" anchor="t" anchorCtr="0" upright="1">
                          <a:noAutofit/>
                        </wps:bodyPr>
                      </wps:wsp>
                      <wps:wsp>
                        <wps:cNvPr id="69" name="Text Box 61"/>
                        <wps:cNvSpPr txBox="1">
                          <a:spLocks noChangeArrowheads="1"/>
                        </wps:cNvSpPr>
                        <wps:spPr bwMode="auto">
                          <a:xfrm>
                            <a:off x="12542" y="3884"/>
                            <a:ext cx="2592" cy="56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Subdirección de Planeación</w:t>
                              </w:r>
                            </w:p>
                            <w:p w:rsidR="00A05C4D" w:rsidRDefault="00A05C4D" w:rsidP="00A05C4D">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wps:txbx>
                        <wps:bodyPr rot="0" vert="horz" wrap="square" lIns="91440" tIns="45720" rIns="91440" bIns="45720" anchor="t" anchorCtr="0" upright="1">
                          <a:noAutofit/>
                        </wps:bodyPr>
                      </wps:wsp>
                      <wps:wsp>
                        <wps:cNvPr id="70" name="Text Box 62"/>
                        <wps:cNvSpPr txBox="1">
                          <a:spLocks noChangeArrowheads="1"/>
                        </wps:cNvSpPr>
                        <wps:spPr bwMode="auto">
                          <a:xfrm>
                            <a:off x="8942" y="3020"/>
                            <a:ext cx="2700" cy="432"/>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pStyle w:val="Ttulo4"/>
                                <w:rPr>
                                  <w:rFonts w:ascii="Tahoma" w:hAnsi="Tahoma"/>
                                  <w:sz w:val="16"/>
                                </w:rPr>
                              </w:pPr>
                              <w:r>
                                <w:rPr>
                                  <w:rFonts w:ascii="Tahoma" w:hAnsi="Tahoma"/>
                                  <w:sz w:val="16"/>
                                </w:rPr>
                                <w:t>Abogado General</w:t>
                              </w:r>
                            </w:p>
                            <w:p w:rsidR="00A05C4D" w:rsidRDefault="00A05C4D" w:rsidP="00A05C4D">
                              <w:pPr>
                                <w:pStyle w:val="Ttulo4"/>
                                <w:rPr>
                                  <w:rFonts w:ascii="Agency FB" w:hAnsi="Agency FB"/>
                                  <w:sz w:val="16"/>
                                </w:rPr>
                              </w:pPr>
                            </w:p>
                          </w:txbxContent>
                        </wps:txbx>
                        <wps:bodyPr rot="0" vert="horz" wrap="square" lIns="91440" tIns="45720" rIns="91440" bIns="45720" anchor="t" anchorCtr="0" upright="1">
                          <a:noAutofit/>
                        </wps:bodyPr>
                      </wps:wsp>
                      <wps:wsp>
                        <wps:cNvPr id="71" name="Text Box 63"/>
                        <wps:cNvSpPr txBox="1">
                          <a:spLocks noChangeArrowheads="1"/>
                        </wps:cNvSpPr>
                        <wps:spPr bwMode="auto">
                          <a:xfrm>
                            <a:off x="7358" y="3884"/>
                            <a:ext cx="2016"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 xml:space="preserve"> Unidad Académica Victoria</w:t>
                              </w:r>
                            </w:p>
                            <w:p w:rsidR="00A05C4D" w:rsidRDefault="00A05C4D" w:rsidP="00A05C4D">
                              <w:pPr>
                                <w:jc w:val="center"/>
                                <w:rPr>
                                  <w:rFonts w:ascii="Tahoma" w:hAnsi="Tahoma"/>
                                  <w:b/>
                                  <w:sz w:val="14"/>
                                  <w:lang w:val="fr-FR"/>
                                </w:rPr>
                              </w:pPr>
                            </w:p>
                          </w:txbxContent>
                        </wps:txbx>
                        <wps:bodyPr rot="0" vert="horz" wrap="square" lIns="91440" tIns="45720" rIns="91440" bIns="45720" anchor="t" anchorCtr="0" upright="1">
                          <a:noAutofit/>
                        </wps:bodyPr>
                      </wps:wsp>
                      <wps:wsp>
                        <wps:cNvPr id="72" name="Text Box 64"/>
                        <wps:cNvSpPr txBox="1">
                          <a:spLocks noChangeArrowheads="1"/>
                        </wps:cNvSpPr>
                        <wps:spPr bwMode="auto">
                          <a:xfrm>
                            <a:off x="9662" y="3884"/>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Dirección  de Administración y Finanzas</w:t>
                              </w:r>
                            </w:p>
                            <w:p w:rsidR="00A05C4D" w:rsidRDefault="00A05C4D" w:rsidP="00A05C4D">
                              <w:pPr>
                                <w:jc w:val="center"/>
                                <w:rPr>
                                  <w:rFonts w:ascii="Agency FB" w:hAnsi="Agency FB"/>
                                  <w:b/>
                                  <w:sz w:val="14"/>
                                </w:rPr>
                              </w:pPr>
                            </w:p>
                          </w:txbxContent>
                        </wps:txbx>
                        <wps:bodyPr rot="0" vert="horz" wrap="square" lIns="91440" tIns="45720" rIns="91440" bIns="45720" anchor="t" anchorCtr="0" upright="1">
                          <a:noAutofit/>
                        </wps:bodyPr>
                      </wps:wsp>
                      <wps:wsp>
                        <wps:cNvPr id="73" name="Text Box 65"/>
                        <wps:cNvSpPr txBox="1">
                          <a:spLocks noChangeArrowheads="1"/>
                        </wps:cNvSpPr>
                        <wps:spPr bwMode="auto">
                          <a:xfrm>
                            <a:off x="4334" y="3861"/>
                            <a:ext cx="2460"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Secretaría de Vinculación</w:t>
                              </w:r>
                            </w:p>
                            <w:p w:rsidR="00A05C4D" w:rsidRDefault="00A05C4D" w:rsidP="00A05C4D">
                              <w:pPr>
                                <w:jc w:val="center"/>
                                <w:rPr>
                                  <w:rFonts w:ascii="Agency FB" w:hAnsi="Agency FB"/>
                                  <w:b/>
                                  <w:sz w:val="16"/>
                                </w:rPr>
                              </w:pPr>
                            </w:p>
                          </w:txbxContent>
                        </wps:txbx>
                        <wps:bodyPr rot="0" vert="horz" wrap="square" lIns="91440" tIns="45720" rIns="91440" bIns="45720" anchor="t" anchorCtr="0" upright="1">
                          <a:noAutofit/>
                        </wps:bodyPr>
                      </wps:wsp>
                      <wps:wsp>
                        <wps:cNvPr id="74" name="Line 66"/>
                        <wps:cNvCnPr/>
                        <wps:spPr bwMode="auto">
                          <a:xfrm>
                            <a:off x="2030"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 name="Line 67"/>
                        <wps:cNvCnPr/>
                        <wps:spPr bwMode="auto">
                          <a:xfrm>
                            <a:off x="10814"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Line 68"/>
                        <wps:cNvCnPr/>
                        <wps:spPr bwMode="auto">
                          <a:xfrm flipH="1">
                            <a:off x="5428" y="4401"/>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7" name="Text Box 69"/>
                        <wps:cNvSpPr txBox="1">
                          <a:spLocks noChangeArrowheads="1"/>
                        </wps:cNvSpPr>
                        <wps:spPr bwMode="auto">
                          <a:xfrm>
                            <a:off x="878" y="3884"/>
                            <a:ext cx="2460" cy="346"/>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Tahoma" w:hAnsi="Tahoma"/>
                                  <w:b/>
                                  <w:sz w:val="14"/>
                                </w:rPr>
                              </w:pPr>
                              <w:r>
                                <w:rPr>
                                  <w:rFonts w:ascii="Tahoma" w:hAnsi="Tahoma"/>
                                  <w:b/>
                                  <w:sz w:val="14"/>
                                </w:rPr>
                                <w:t>Secretaría  Académica</w:t>
                              </w:r>
                            </w:p>
                            <w:p w:rsidR="00A05C4D" w:rsidRDefault="00A05C4D" w:rsidP="00A05C4D">
                              <w:pPr>
                                <w:jc w:val="center"/>
                                <w:rPr>
                                  <w:rFonts w:ascii="Tahoma" w:hAnsi="Tahoma"/>
                                  <w:b/>
                                  <w:sz w:val="16"/>
                                </w:rPr>
                              </w:pPr>
                            </w:p>
                          </w:txbxContent>
                        </wps:txbx>
                        <wps:bodyPr rot="0" vert="horz" wrap="square" lIns="91440" tIns="45720" rIns="91440" bIns="45720" anchor="t" anchorCtr="0" upright="1">
                          <a:noAutofit/>
                        </wps:bodyPr>
                      </wps:wsp>
                      <wps:wsp>
                        <wps:cNvPr id="78" name="Freeform 70"/>
                        <wps:cNvSpPr>
                          <a:spLocks/>
                        </wps:cNvSpPr>
                        <wps:spPr bwMode="auto">
                          <a:xfrm>
                            <a:off x="4005" y="5123"/>
                            <a:ext cx="338" cy="1"/>
                          </a:xfrm>
                          <a:custGeom>
                            <a:avLst/>
                            <a:gdLst>
                              <a:gd name="T0" fmla="*/ 0 w 338"/>
                              <a:gd name="T1" fmla="*/ 0 h 1"/>
                              <a:gd name="T2" fmla="*/ 338 w 338"/>
                              <a:gd name="T3" fmla="*/ 0 h 1"/>
                            </a:gdLst>
                            <a:ahLst/>
                            <a:cxnLst>
                              <a:cxn ang="0">
                                <a:pos x="T0" y="T1"/>
                              </a:cxn>
                              <a:cxn ang="0">
                                <a:pos x="T2" y="T3"/>
                              </a:cxn>
                            </a:cxnLst>
                            <a:rect l="0" t="0" r="r" b="b"/>
                            <a:pathLst>
                              <a:path w="338" h="1">
                                <a:moveTo>
                                  <a:pt x="0" y="0"/>
                                </a:moveTo>
                                <a:lnTo>
                                  <a:pt x="33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71"/>
                        <wps:cNvSpPr>
                          <a:spLocks/>
                        </wps:cNvSpPr>
                        <wps:spPr bwMode="auto">
                          <a:xfrm>
                            <a:off x="4191" y="6015"/>
                            <a:ext cx="2" cy="1541"/>
                          </a:xfrm>
                          <a:custGeom>
                            <a:avLst/>
                            <a:gdLst>
                              <a:gd name="T0" fmla="*/ 2 w 2"/>
                              <a:gd name="T1" fmla="*/ 0 h 1541"/>
                              <a:gd name="T2" fmla="*/ 0 w 2"/>
                              <a:gd name="T3" fmla="*/ 1541 h 1541"/>
                            </a:gdLst>
                            <a:ahLst/>
                            <a:cxnLst>
                              <a:cxn ang="0">
                                <a:pos x="T0" y="T1"/>
                              </a:cxn>
                              <a:cxn ang="0">
                                <a:pos x="T2" y="T3"/>
                              </a:cxn>
                            </a:cxnLst>
                            <a:rect l="0" t="0" r="r" b="b"/>
                            <a:pathLst>
                              <a:path w="2" h="1541">
                                <a:moveTo>
                                  <a:pt x="2" y="0"/>
                                </a:moveTo>
                                <a:lnTo>
                                  <a:pt x="0" y="1541"/>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72"/>
                        <wps:cNvSpPr>
                          <a:spLocks/>
                        </wps:cNvSpPr>
                        <wps:spPr bwMode="auto">
                          <a:xfrm>
                            <a:off x="4193" y="6022"/>
                            <a:ext cx="551" cy="1"/>
                          </a:xfrm>
                          <a:custGeom>
                            <a:avLst/>
                            <a:gdLst>
                              <a:gd name="T0" fmla="*/ 0 w 551"/>
                              <a:gd name="T1" fmla="*/ 1 h 1"/>
                              <a:gd name="T2" fmla="*/ 551 w 551"/>
                              <a:gd name="T3" fmla="*/ 0 h 1"/>
                            </a:gdLst>
                            <a:ahLst/>
                            <a:cxnLst>
                              <a:cxn ang="0">
                                <a:pos x="T0" y="T1"/>
                              </a:cxn>
                              <a:cxn ang="0">
                                <a:pos x="T2" y="T3"/>
                              </a:cxn>
                            </a:cxnLst>
                            <a:rect l="0" t="0" r="r" b="b"/>
                            <a:pathLst>
                              <a:path w="551" h="1">
                                <a:moveTo>
                                  <a:pt x="0" y="1"/>
                                </a:moveTo>
                                <a:lnTo>
                                  <a:pt x="551"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73"/>
                        <wps:cNvSpPr>
                          <a:spLocks/>
                        </wps:cNvSpPr>
                        <wps:spPr bwMode="auto">
                          <a:xfrm>
                            <a:off x="4529" y="5498"/>
                            <a:ext cx="1" cy="523"/>
                          </a:xfrm>
                          <a:custGeom>
                            <a:avLst/>
                            <a:gdLst>
                              <a:gd name="T0" fmla="*/ 1 w 1"/>
                              <a:gd name="T1" fmla="*/ 0 h 523"/>
                              <a:gd name="T2" fmla="*/ 0 w 1"/>
                              <a:gd name="T3" fmla="*/ 523 h 523"/>
                            </a:gdLst>
                            <a:ahLst/>
                            <a:cxnLst>
                              <a:cxn ang="0">
                                <a:pos x="T0" y="T1"/>
                              </a:cxn>
                              <a:cxn ang="0">
                                <a:pos x="T2" y="T3"/>
                              </a:cxn>
                            </a:cxnLst>
                            <a:rect l="0" t="0" r="r" b="b"/>
                            <a:pathLst>
                              <a:path w="1" h="523">
                                <a:moveTo>
                                  <a:pt x="1" y="0"/>
                                </a:moveTo>
                                <a:lnTo>
                                  <a:pt x="0" y="523"/>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74"/>
                        <wps:cNvSpPr>
                          <a:spLocks/>
                        </wps:cNvSpPr>
                        <wps:spPr bwMode="auto">
                          <a:xfrm>
                            <a:off x="4328" y="9150"/>
                            <a:ext cx="1" cy="1740"/>
                          </a:xfrm>
                          <a:custGeom>
                            <a:avLst/>
                            <a:gdLst>
                              <a:gd name="T0" fmla="*/ 0 w 1"/>
                              <a:gd name="T1" fmla="*/ 0 h 1740"/>
                              <a:gd name="T2" fmla="*/ 0 w 1"/>
                              <a:gd name="T3" fmla="*/ 1740 h 1740"/>
                            </a:gdLst>
                            <a:ahLst/>
                            <a:cxnLst>
                              <a:cxn ang="0">
                                <a:pos x="T0" y="T1"/>
                              </a:cxn>
                              <a:cxn ang="0">
                                <a:pos x="T2" y="T3"/>
                              </a:cxn>
                            </a:cxnLst>
                            <a:rect l="0" t="0" r="r" b="b"/>
                            <a:pathLst>
                              <a:path w="1" h="1740">
                                <a:moveTo>
                                  <a:pt x="0" y="0"/>
                                </a:moveTo>
                                <a:lnTo>
                                  <a:pt x="0" y="174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Line 75"/>
                        <wps:cNvCnPr/>
                        <wps:spPr bwMode="auto">
                          <a:xfrm>
                            <a:off x="4334" y="108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4" name="Line 76"/>
                        <wps:cNvCnPr/>
                        <wps:spPr bwMode="auto">
                          <a:xfrm>
                            <a:off x="4334" y="9981"/>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 name="Line 77"/>
                        <wps:cNvCnPr/>
                        <wps:spPr bwMode="auto">
                          <a:xfrm>
                            <a:off x="4334" y="914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Freeform 78"/>
                        <wps:cNvSpPr>
                          <a:spLocks/>
                        </wps:cNvSpPr>
                        <wps:spPr bwMode="auto">
                          <a:xfrm>
                            <a:off x="4620" y="8670"/>
                            <a:ext cx="3" cy="470"/>
                          </a:xfrm>
                          <a:custGeom>
                            <a:avLst/>
                            <a:gdLst>
                              <a:gd name="T0" fmla="*/ 0 w 3"/>
                              <a:gd name="T1" fmla="*/ 0 h 470"/>
                              <a:gd name="T2" fmla="*/ 3 w 3"/>
                              <a:gd name="T3" fmla="*/ 470 h 470"/>
                            </a:gdLst>
                            <a:ahLst/>
                            <a:cxnLst>
                              <a:cxn ang="0">
                                <a:pos x="T0" y="T1"/>
                              </a:cxn>
                              <a:cxn ang="0">
                                <a:pos x="T2" y="T3"/>
                              </a:cxn>
                            </a:cxnLst>
                            <a:rect l="0" t="0" r="r" b="b"/>
                            <a:pathLst>
                              <a:path w="3" h="470">
                                <a:moveTo>
                                  <a:pt x="0" y="0"/>
                                </a:moveTo>
                                <a:lnTo>
                                  <a:pt x="3" y="47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Line 79"/>
                        <wps:cNvCnPr/>
                        <wps:spPr bwMode="auto">
                          <a:xfrm>
                            <a:off x="5486" y="3596"/>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80"/>
                        <wps:cNvCnPr/>
                        <wps:spPr bwMode="auto">
                          <a:xfrm>
                            <a:off x="8366" y="2732"/>
                            <a:ext cx="0" cy="10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81"/>
                        <wps:cNvCnPr/>
                        <wps:spPr bwMode="auto">
                          <a:xfrm flipH="1">
                            <a:off x="8942" y="4604"/>
                            <a:ext cx="18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82"/>
                        <wps:cNvCnPr/>
                        <wps:spPr bwMode="auto">
                          <a:xfrm>
                            <a:off x="8942" y="4604"/>
                            <a:ext cx="0" cy="54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 name="Line 83"/>
                        <wps:cNvCnPr/>
                        <wps:spPr bwMode="auto">
                          <a:xfrm>
                            <a:off x="8942" y="9212"/>
                            <a:ext cx="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84"/>
                        <wps:cNvCnPr/>
                        <wps:spPr bwMode="auto">
                          <a:xfrm>
                            <a:off x="8942" y="5180"/>
                            <a:ext cx="57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 name="Line 85"/>
                        <wps:cNvCnPr/>
                        <wps:spPr bwMode="auto">
                          <a:xfrm>
                            <a:off x="9374" y="6044"/>
                            <a:ext cx="0" cy="187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4" name="Line 86"/>
                        <wps:cNvCnPr/>
                        <wps:spPr bwMode="auto">
                          <a:xfrm>
                            <a:off x="937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 name="Line 87"/>
                        <wps:cNvCnPr/>
                        <wps:spPr bwMode="auto">
                          <a:xfrm>
                            <a:off x="9374" y="7052"/>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6" name="Line 88"/>
                        <wps:cNvCnPr/>
                        <wps:spPr bwMode="auto">
                          <a:xfrm>
                            <a:off x="13838" y="4460"/>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7" name="Line 89"/>
                        <wps:cNvCnPr/>
                        <wps:spPr bwMode="auto">
                          <a:xfrm>
                            <a:off x="13694" y="3596"/>
                            <a:ext cx="0" cy="1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 name="Line 90"/>
                        <wps:cNvCnPr/>
                        <wps:spPr bwMode="auto">
                          <a:xfrm>
                            <a:off x="2030" y="3596"/>
                            <a:ext cx="11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 name="Line 91"/>
                        <wps:cNvCnPr/>
                        <wps:spPr bwMode="auto">
                          <a:xfrm flipH="1">
                            <a:off x="12254" y="4604"/>
                            <a:ext cx="15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0" name="Line 92"/>
                        <wps:cNvCnPr/>
                        <wps:spPr bwMode="auto">
                          <a:xfrm>
                            <a:off x="12254" y="4604"/>
                            <a:ext cx="0" cy="31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93"/>
                        <wps:cNvSpPr txBox="1">
                          <a:spLocks noChangeArrowheads="1"/>
                        </wps:cNvSpPr>
                        <wps:spPr bwMode="auto">
                          <a:xfrm>
                            <a:off x="12686" y="7484"/>
                            <a:ext cx="2448" cy="540"/>
                          </a:xfrm>
                          <a:prstGeom prst="rect">
                            <a:avLst/>
                          </a:prstGeom>
                          <a:solidFill>
                            <a:srgbClr val="FFFFFF"/>
                          </a:solidFill>
                          <a:ln w="9525">
                            <a:solidFill>
                              <a:srgbClr val="000000"/>
                            </a:solidFill>
                            <a:miter lim="800000"/>
                            <a:headEnd/>
                            <a:tailEnd/>
                          </a:ln>
                          <a:effectLst>
                            <a:prstShdw prst="shdw13" dist="53882" dir="13500000">
                              <a:srgbClr val="808080"/>
                            </a:prstShdw>
                          </a:effectLst>
                        </wps:spPr>
                        <wps:txbx>
                          <w:txbxContent>
                            <w:p w:rsidR="00A05C4D" w:rsidRDefault="00A05C4D" w:rsidP="00A05C4D">
                              <w:pPr>
                                <w:jc w:val="center"/>
                                <w:rPr>
                                  <w:rFonts w:ascii="Agency FB" w:hAnsi="Agency FB"/>
                                  <w:sz w:val="16"/>
                                </w:rPr>
                              </w:pPr>
                              <w:r>
                                <w:rPr>
                                  <w:rFonts w:ascii="Tahoma" w:hAnsi="Tahoma"/>
                                  <w:b/>
                                  <w:sz w:val="14"/>
                                </w:rPr>
                                <w:t>Coordinación del Sistema de Gestión de la Calidad</w:t>
                              </w:r>
                            </w:p>
                            <w:p w:rsidR="00A05C4D" w:rsidRDefault="00A05C4D" w:rsidP="00A05C4D">
                              <w:pPr>
                                <w:rPr>
                                  <w:rFonts w:ascii="Agency FB" w:hAnsi="Agency FB"/>
                                  <w:sz w:val="16"/>
                                </w:rPr>
                              </w:pPr>
                            </w:p>
                          </w:txbxContent>
                        </wps:txbx>
                        <wps:bodyPr rot="0" vert="horz" wrap="square" lIns="91440" tIns="45720" rIns="91440" bIns="45720" anchor="t" anchorCtr="0" upright="1">
                          <a:noAutofit/>
                        </wps:bodyPr>
                      </wps:wsp>
                      <wps:wsp>
                        <wps:cNvPr id="102" name="Line 94"/>
                        <wps:cNvCnPr/>
                        <wps:spPr bwMode="auto">
                          <a:xfrm>
                            <a:off x="12254" y="6908"/>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Line 95"/>
                        <wps:cNvCnPr/>
                        <wps:spPr bwMode="auto">
                          <a:xfrm>
                            <a:off x="12254" y="6044"/>
                            <a:ext cx="43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4" name="Line 96"/>
                        <wps:cNvCnPr/>
                        <wps:spPr bwMode="auto">
                          <a:xfrm>
                            <a:off x="12254" y="503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upo 2" o:spid="_x0000_s1026" style="position:absolute;left:0;text-align:left;margin-left:-29.05pt;margin-top:13.65pt;width:713.5pt;height:502pt;z-index:251657216" coordorigin="864,1584" coordsize="14270,1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">
                <v:line id="Line 3" o:spid="_x0000_s1027" style="position:absolute;visibility:visible;mso-wrap-style:square" from="864,7772" to="1296,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line id="Line 4" o:spid="_x0000_s1028" style="position:absolute;visibility:visible;mso-wrap-style:square" from="864,4460"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8wZMMAAADbAAAADwAAAGRycy9kb3ducmV2LnhtbERPTWvCQBC9C/6HZYTedKOFUKKriFLQ&#10;Hkq1gh7H7JhEs7Nhd5uk/75bKPQ2j/c5i1VvatGS85VlBdNJAoI4t7riQsHp83X8AsIHZI21ZVLw&#10;TR5Wy+FggZm2HR+oPYZCxBD2GSooQ2gyKX1ekkE/sQ1x5G7WGQwRukJqh10MN7WcJUkqDVYcG0ps&#10;aFNS/jh+GQXv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MGTDAAAA2wAAAA8AAAAAAAAAAAAA&#10;AAAAoQIAAGRycy9kb3ducmV2LnhtbFBLBQYAAAAABAAEAPkAAACRAwAAAAA=&#10;"/>
                <v:line id="Line 5" o:spid="_x0000_s1029" style="position:absolute;visibility:visible;mso-wrap-style:square" from="864,4460" to="864,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6" o:spid="_x0000_s1030" style="position:absolute;visibility:visible;mso-wrap-style:square" from="864,6333" to="1296,6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line id="Line 7" o:spid="_x0000_s1031" style="position:absolute;visibility:visible;mso-wrap-style:square" from="864,7052" to="129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oEMQAAADbAAAADwAAAGRycy9kb3ducmV2LnhtbERPS2vCQBC+F/oflhF6qxtbG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VqgQxAAAANsAAAAPAAAAAAAAAAAA&#10;AAAAAKECAABkcnMvZG93bnJldi54bWxQSwUGAAAAAAQABAD5AAAAkgMAAAAA&#10;"/>
                <v:line id="Line 8" o:spid="_x0000_s1032" style="position:absolute;visibility:visible;mso-wrap-style:square" from="864,5613" to="1296,5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9" o:spid="_x0000_s1033" style="position:absolute;visibility:visible;mso-wrap-style:square" from="864,4892" to="1296,4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T/MQAAADbAAAADwAAAGRycy9kb3ducmV2LnhtbERPS2vCQBC+F/oflhF6qxtbSCW6irQU&#10;1EOpD9DjmB2T2Oxs2F2T9N+7QqG3+fieM533phYtOV9ZVjAaJiCIc6srLhTsd5/PYxA+IGusLZOC&#10;X/Iwnz0+TDHTtuMNtdtQiBjCPkMFZQhNJqXPSzLoh7YhjtzZOoMhQldI7bCL4aaWL0mSSoMVx4YS&#10;G3ovKf/ZXo2Cr9fvtF2s1sv+sEpP+cfmdLx0TqmnQb+YgAjUh3/xn3up4/w3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yJP8xAAAANsAAAAPAAAAAAAAAAAA&#10;AAAAAKECAABkcnMvZG93bnJldi54bWxQSwUGAAAAAAQABAD5AAAAkgMAAAAA&#10;"/>
                <v:shapetype id="_x0000_t202" coordsize="21600,21600" o:spt="202" path="m,l,21600r21600,l21600,xe">
                  <v:stroke joinstyle="miter"/>
                  <v:path gradientshapeok="t" o:connecttype="rect"/>
                </v:shapetype>
                <v:shape id="Text Box 10" o:spid="_x0000_s1034" type="#_x0000_t202" style="position:absolute;left:1152;top:460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MK9sMA&#10;AADbAAAADwAAAGRycy9kb3ducmV2LnhtbESPQWvCQBCF74L/YRnBm24qKGnqKq0gFKGH2tLzkJ0m&#10;wexsyI4m/nvnUOhthvfmvW+2+zG05kZ9aiI7eFpmYIjL6BuuHHx/HRc5mCTIHtvI5OBOCfa76WSL&#10;hY8Df9LtLJXREE4FOqhFusLaVNYUMC1jR6zab+wDiq59ZX2Pg4aH1q6ybGMDNqwNNXZ0qKm8nK/B&#10;wdt9c1ytczmc4nr4yK8nLz+XZ+fms/H1BYzQKP/mv+t3r/gKq7/oAHb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MK9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Procesos de Producción</w:t>
                        </w:r>
                      </w:p>
                      <w:p w:rsidR="00A05C4D" w:rsidRDefault="00A05C4D" w:rsidP="00A05C4D">
                        <w:pPr>
                          <w:jc w:val="center"/>
                          <w:rPr>
                            <w:rFonts w:ascii="Agency FB" w:hAnsi="Agency FB"/>
                            <w:b/>
                            <w:sz w:val="16"/>
                            <w:lang w:val="fr-FR"/>
                          </w:rPr>
                        </w:pPr>
                      </w:p>
                    </w:txbxContent>
                  </v:textbox>
                </v:shape>
                <v:shape id="Text Box 11" o:spid="_x0000_s1035" type="#_x0000_t202" style="position:absolute;left:1152;top:532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vbcAA&#10;AADbAAAADwAAAGRycy9kb3ducmV2LnhtbERPTYvCMBC9C/6HMAveNF1BqV2jqCCI4EF32fPQjG2x&#10;mZRmtPXfbxYEb/N4n7Nc965WD2pD5dnA5yQBRZx7W3Fh4Od7P05BBUG2WHsmA08KsF4NB0vMrO/4&#10;TI+LFCqGcMjQQCnSZFqHvCSHYeIb4shdfetQImwLbVvsYrir9TRJ5tphxbGhxIZ2JeW3y90Z2D7n&#10;++ksld3Rz7pTej9a+b0tjBl99JsvUEK9vMUv98HG+Qv4/yUeo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7+vbc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Dirección  de </w:t>
                        </w:r>
                      </w:p>
                      <w:p w:rsidR="00A05C4D" w:rsidRDefault="00A05C4D" w:rsidP="00A05C4D">
                        <w:pPr>
                          <w:jc w:val="center"/>
                          <w:rPr>
                            <w:rFonts w:ascii="Tahoma" w:hAnsi="Tahoma"/>
                            <w:b/>
                            <w:sz w:val="14"/>
                          </w:rPr>
                        </w:pPr>
                        <w:r>
                          <w:rPr>
                            <w:rFonts w:ascii="Tahoma" w:hAnsi="Tahoma"/>
                            <w:b/>
                            <w:sz w:val="14"/>
                          </w:rPr>
                          <w:t>Comercialización</w:t>
                        </w:r>
                      </w:p>
                      <w:p w:rsidR="00A05C4D" w:rsidRDefault="00A05C4D" w:rsidP="00A05C4D">
                        <w:pPr>
                          <w:jc w:val="center"/>
                          <w:rPr>
                            <w:rFonts w:ascii="Agency FB" w:hAnsi="Agency FB"/>
                            <w:sz w:val="16"/>
                          </w:rPr>
                        </w:pPr>
                      </w:p>
                    </w:txbxContent>
                  </v:textbox>
                </v:shape>
                <v:line id="Line 12" o:spid="_x0000_s1036" style="position:absolute;visibility:visible;mso-wrap-style:square" from="1562,7356" to="156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shape id="Text Box 13" o:spid="_x0000_s1037" type="#_x0000_t202" style="position:absolute;left:1152;top:6044;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p1sMA&#10;AADbAAAADwAAAGRycy9kb3ducmV2LnhtbESPX2vCQBDE34V+h2OFvunFgJJGT7GCUIQ++Ic+L7k1&#10;Ceb2Qm418dv3CgUfh5n5DbPaDK5RD+pC7dnAbJqAIi68rbk0cDnvJxmoIMgWG89k4EkBNuu30Qpz&#10;63s+0uMkpYoQDjkaqETaXOtQVOQwTH1LHL2r7xxKlF2pbYd9hLtGp0my0A5rjgsVtrSrqLid7s7A&#10;53OxT+eZ7A5+3n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6Vp1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w:t>
                        </w:r>
                        <w:r>
                          <w:rPr>
                            <w:rFonts w:ascii="Agency FB" w:hAnsi="Agency FB"/>
                            <w:b/>
                            <w:sz w:val="14"/>
                          </w:rPr>
                          <w:t xml:space="preserve"> </w:t>
                        </w:r>
                        <w:r>
                          <w:rPr>
                            <w:rFonts w:ascii="Tahoma" w:hAnsi="Tahoma"/>
                            <w:b/>
                            <w:sz w:val="14"/>
                          </w:rPr>
                          <w:t>Contaduría y Administración.</w:t>
                        </w:r>
                      </w:p>
                      <w:p w:rsidR="00A05C4D" w:rsidRDefault="00A05C4D" w:rsidP="00A05C4D">
                        <w:pPr>
                          <w:jc w:val="center"/>
                          <w:rPr>
                            <w:rFonts w:ascii="Agency FB" w:hAnsi="Agency FB"/>
                            <w:sz w:val="16"/>
                          </w:rPr>
                        </w:pPr>
                      </w:p>
                    </w:txbxContent>
                  </v:textbox>
                </v:shape>
                <v:shape id="Text Box 14" o:spid="_x0000_s1038" type="#_x0000_t202" style="position:absolute;left:1152;top:6765;width:246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f3ocIA&#10;AADbAAAADwAAAGRycy9kb3ducmV2LnhtbESPQWvCQBSE70L/w/IKvemmASWNrmIFoQg9qMXzI/tM&#10;gtm3Ifs08d+7QsHjMDPfMIvV4Bp1oy7Ung18ThJQxIW3NZcG/o7bcQYqCLLFxjMZuFOA1fJttMDc&#10;+p73dDtIqSKEQ44GKpE21zoUFTkME98SR+/sO4cSZVdq22Ef4a7RaZLMtMOa40KFLW0qKi6HqzPw&#10;fZ9t02kmm52f9r/ZdWfldPky5uN9WM9BCQ3yCv+3f6yBNIXnl/gD9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d/eh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Tecnología de la Información</w:t>
                        </w:r>
                      </w:p>
                      <w:p w:rsidR="00A05C4D" w:rsidRDefault="00A05C4D" w:rsidP="00A05C4D">
                        <w:pPr>
                          <w:jc w:val="center"/>
                          <w:rPr>
                            <w:rFonts w:ascii="Tahoma" w:hAnsi="Tahoma"/>
                            <w:b/>
                            <w:sz w:val="16"/>
                          </w:rPr>
                        </w:pPr>
                      </w:p>
                    </w:txbxContent>
                  </v:textbox>
                </v:shape>
                <v:shape id="Text Box 15" o:spid="_x0000_s1039" type="#_x0000_t202" style="position:absolute;left:1152;top:7484;width:2460;height: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tSOsMA&#10;AADbAAAADwAAAGRycy9kb3ducmV2LnhtbESPQWvCQBSE74X+h+UVvNVNI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tSO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w:t>
                        </w:r>
                      </w:p>
                      <w:p w:rsidR="00A05C4D" w:rsidRDefault="00A05C4D" w:rsidP="00A05C4D">
                        <w:pPr>
                          <w:jc w:val="center"/>
                          <w:rPr>
                            <w:rFonts w:ascii="Tahoma" w:hAnsi="Tahoma"/>
                            <w:b/>
                            <w:sz w:val="14"/>
                          </w:rPr>
                        </w:pPr>
                        <w:r>
                          <w:rPr>
                            <w:rFonts w:ascii="Tahoma" w:hAnsi="Tahoma"/>
                            <w:b/>
                            <w:sz w:val="14"/>
                          </w:rPr>
                          <w:t>Electricidad y Electrónica</w:t>
                        </w:r>
                      </w:p>
                      <w:p w:rsidR="00A05C4D" w:rsidRDefault="00A05C4D" w:rsidP="00A05C4D">
                        <w:pPr>
                          <w:jc w:val="center"/>
                          <w:rPr>
                            <w:rFonts w:ascii="Agency FB" w:hAnsi="Agency FB"/>
                            <w:b/>
                            <w:sz w:val="14"/>
                          </w:rPr>
                        </w:pPr>
                      </w:p>
                    </w:txbxContent>
                  </v:textbox>
                </v:shape>
                <v:shape id="Text Box 16" o:spid="_x0000_s1040" type="#_x0000_t202" style="position:absolute;left:1152;top:8204;width:2460;height:5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LKTsMA&#10;AADbAAAADwAAAGRycy9kb3ducmV2LnhtbESPQWvCQBSE74X+h+UVvNVNg0oaXaUKggg9VKXnR/aZ&#10;BLNvQ/Zp4r93hUKPw8x8wyxWg2vUjbpQezbwMU5AERfe1lwaOB237xmoIMgWG89k4E4BVsvXlwXm&#10;1vf8Q7eDlCpCOORooBJpc61DUZHDMPYtcfTOvnMoUXalth32Ee4anSbJTDusOS5U2NKmouJyuDoD&#10;6/tsm04z2ez9tP/Ornsrv5dPY0Zvw9cclNAg/+G/9s4aSCfw/BJ/gF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LKT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Servicios Escolares</w:t>
                        </w:r>
                      </w:p>
                    </w:txbxContent>
                  </v:textbox>
                </v:shape>
                <v:shape id="Text Box 17" o:spid="_x0000_s1041" type="#_x0000_t202" style="position:absolute;left:1152;top:892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5v1cMA&#10;AADbAAAADwAAAGRycy9kb3ducmV2LnhtbESPQWvCQBSE74X+h+UVvNVNA5E0uooVBBF6qBbPj+wz&#10;CWbfhuzTxH/vCoUeh5n5hlmsRteqG/Wh8WzgY5qAIi69bbgy8HvcvueggiBbbD2TgTsFWC1fXxZY&#10;WD/wD90OUqkI4VCggVqkK7QOZU0Ow9R3xNE7+96hRNlX2vY4RLhrdZokM+2w4bhQY0ebmsrL4eoM&#10;fN1n2zTLZbP32fCdX/dWTpdPYyZv43oOSmiU//Bfe2cNpB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5v1c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Servicios Bibliotecarios</w:t>
                        </w:r>
                      </w:p>
                      <w:p w:rsidR="00A05C4D" w:rsidRDefault="00A05C4D" w:rsidP="00A05C4D">
                        <w:pPr>
                          <w:jc w:val="center"/>
                          <w:rPr>
                            <w:rFonts w:ascii="Tahoma" w:hAnsi="Tahoma"/>
                            <w:b/>
                            <w:sz w:val="16"/>
                          </w:rPr>
                        </w:pPr>
                      </w:p>
                      <w:p w:rsidR="00A05C4D" w:rsidRDefault="00A05C4D" w:rsidP="00A05C4D">
                        <w:pPr>
                          <w:jc w:val="center"/>
                          <w:rPr>
                            <w:rFonts w:ascii="Agency FB" w:hAnsi="Agency FB"/>
                            <w:sz w:val="16"/>
                          </w:rPr>
                        </w:pPr>
                      </w:p>
                    </w:txbxContent>
                  </v:textbox>
                </v:shape>
                <v:line id="Line 18" o:spid="_x0000_s1042" style="position:absolute;visibility:visible;mso-wrap-style:square" from="8222,7490" to="8222,7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19" o:spid="_x0000_s1043" style="position:absolute;visibility:visible;mso-wrap-style:square" from="10742,7356" to="10742,7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0" o:spid="_x0000_s1044" style="position:absolute;visibility:visible;mso-wrap-style:square" from="2160,4172" to="2160,44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shape id="Text Box 21" o:spid="_x0000_s1045" type="#_x0000_t202" style="position:absolute;left:1152;top:964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Nl0MMA&#10;AADbAAAADwAAAGRycy9kb3ducmV2LnhtbESPX2vCQBDE34V+h2OFvunFgBJTT7GCUIQ++Ic+L7k1&#10;Ceb2Qm418dv3CgUfh5n5DbPaDK5RD+pC7dnAbJqAIi68rbk0cDnvJxmoIMgWG89k4EkBNuu30Qpz&#10;63s+0uMkpYoQDjkaqETaXOtQVOQwTH1LHL2r7xxKlF2pbYd9hLtGp0my0A5rjgsVtrSrqLid7s7A&#10;53OxT+eZ7A5+3n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Nl0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Lenguajes y Métodos</w:t>
                        </w:r>
                      </w:p>
                      <w:p w:rsidR="00A05C4D" w:rsidRDefault="00A05C4D" w:rsidP="00A05C4D">
                        <w:pPr>
                          <w:jc w:val="center"/>
                          <w:rPr>
                            <w:rFonts w:ascii="Agency FB" w:hAnsi="Agency FB"/>
                            <w:sz w:val="16"/>
                          </w:rPr>
                        </w:pPr>
                      </w:p>
                    </w:txbxContent>
                  </v:textbox>
                </v:shape>
                <v:shape id="Text Box 22" o:spid="_x0000_s1046" type="#_x0000_t202" style="position:absolute;left:1152;top:1036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BakMAA&#10;AADbAAAADwAAAGRycy9kb3ducmV2LnhtbERPTYvCMBC9C/6HMMLeNF0X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TBakM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4"/>
                          </w:rPr>
                          <w:t>Coordinación  de Psicopedagógico</w:t>
                        </w:r>
                      </w:p>
                      <w:p w:rsidR="00A05C4D" w:rsidRDefault="00A05C4D" w:rsidP="00A05C4D">
                        <w:pPr>
                          <w:jc w:val="center"/>
                          <w:rPr>
                            <w:rFonts w:ascii="Agency FB" w:hAnsi="Agency FB"/>
                            <w:sz w:val="16"/>
                          </w:rPr>
                        </w:pPr>
                      </w:p>
                    </w:txbxContent>
                  </v:textbox>
                </v:shape>
                <v:shape id="Text Box 23" o:spid="_x0000_s1047" type="#_x0000_t202" style="position:absolute;left:1152;top:110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C8MA&#10;AADbAAAADwAAAGRycy9kb3ducmV2LnhtbESPQWvCQBSE70L/w/IEb7pRUdLUVaogiNBDtfT8yD6T&#10;YPZtyD5N/PeuUOhxmJlvmNWmd7W6UxsqzwamkwQUce5txYWBn/N+nIIKgmyx9kwGHhRgs34brDCz&#10;vuNvup+kUBHCIUMDpUiTaR3ykhyGiW+Io3fxrUOJsi20bbGLcFfrWZIstcOK40KJDe1Kyq+nmzOw&#10;fSz3s0Uqu6NfdF/p7Wjl9/puzGjYf36AEurlP/zXPlgD8ym8vsQfo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z/C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Soporte Técnico</w:t>
                        </w:r>
                      </w:p>
                      <w:p w:rsidR="00A05C4D" w:rsidRDefault="00A05C4D" w:rsidP="00A05C4D">
                        <w:pPr>
                          <w:jc w:val="center"/>
                          <w:rPr>
                            <w:rFonts w:ascii="Agency FB" w:hAnsi="Agency FB"/>
                            <w:sz w:val="16"/>
                          </w:rPr>
                        </w:pPr>
                      </w:p>
                    </w:txbxContent>
                  </v:textbox>
                </v:shape>
                <v:line id="Line 24" o:spid="_x0000_s1048" style="position:absolute;visibility:visible;mso-wrap-style:square" from="864,8492" to="1152,84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25" o:spid="_x0000_s1049" style="position:absolute;visibility:visible;mso-wrap-style:square" from="864,9212" to="115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26" o:spid="_x0000_s1050" style="position:absolute;visibility:visible;mso-wrap-style:square" from="864,9932" to="1152,9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27" o:spid="_x0000_s1051" style="position:absolute;visibility:visible;mso-wrap-style:square" from="864,10652" to="1152,10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28" o:spid="_x0000_s1052" style="position:absolute;visibility:visible;mso-wrap-style:square" from="864,11372" to="1152,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shape id="Freeform 29" o:spid="_x0000_s1053" style="position:absolute;left:3998;top:8362;width:300;height:1;visibility:visible;mso-wrap-style:square;v-text-anchor:top" coordsize="30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3QMIA&#10;AADbAAAADwAAAGRycy9kb3ducmV2LnhtbESP0YrCMBRE3wX/IVzBN03VxV2rUUQQ903r7gdcm2tb&#10;bG5qE9v692ZhwcdhZs4wq01nStFQ7QrLCibjCARxanXBmYLfn/3oC4TzyBpLy6TgSQ42635vhbG2&#10;LSfUnH0mAoRdjApy76tYSpfmZNCNbUUcvKutDfog60zqGtsAN6WcRtFcGiw4LORY0S6n9HZ+GAXN&#10;dXK5u6N0i+L0vH20TcLJoVNqOOi2SxCeOv8O/7e/tYLZJ/x9CT9Ar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TLdAwgAAANsAAAAPAAAAAAAAAAAAAAAAAJgCAABkcnMvZG93&#10;bnJldi54bWxQSwUGAAAAAAQABAD1AAAAhwMAAAAA&#10;" path="m,1l300,e" filled="f">
                  <v:path arrowok="t" o:connecttype="custom" o:connectlocs="0,1;300,0" o:connectangles="0,0"/>
                </v:shape>
                <v:line id="Line 30" o:spid="_x0000_s1054" style="position:absolute;visibility:visible;mso-wrap-style:square" from="9792,5468" to="9792,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shape id="Freeform 31" o:spid="_x0000_s1055" style="position:absolute;left:4193;top:7557;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CrJcAA&#10;AADbAAAADwAAAGRycy9kb3ducmV2LnhtbESPQYvCMBSE7wv+h/AEL4umVhCtRhFB9KruZW+P5tmW&#10;Ji+liRr/vREW9jjMzDfMehutEQ/qfeNYwXSSgSAunW64UvBzPYwXIHxA1mgck4IXedhuBl9rLLR7&#10;8pkel1CJBGFfoII6hK6Q0pc1WfQT1xEn7+Z6iyHJvpK6x2eCWyPzLJtLiw2nhRo72tdUtpe7VeDL&#10;X9Nie8zZ6PPMLXXMd99RqdEw7lYgAsXwH/5rn7SC2RI+X9IPkJ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4CrJcAAAADbAAAADwAAAAAAAAAAAAAAAACYAgAAZHJzL2Rvd25y&#10;ZXYueG1sUEsFBgAAAAAEAAQA9QAAAIUDAAAAAA==&#10;" path="m,3l559,e" filled="f">
                  <v:path arrowok="t" o:connecttype="custom" o:connectlocs="0,3;559,0" o:connectangles="0,0"/>
                </v:shape>
                <v:shape id="Text Box 32" o:spid="_x0000_s1056" type="#_x0000_t202" style="position:absolute;left:4752;top:726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Yp7cAA&#10;AADbAAAADwAAAGRycy9kb3ducmV2LnhtbERPTYvCMBC9C/6HMMLeNF1Zpds1igqCCHtYFc9DM9sW&#10;m0lpRlv/vTkIHh/ve7HqXa3u1IbKs4HPSQKKOPe24sLA+bQbp6CCIFusPZOBBwVYLYeDBWbWd/xH&#10;96MUKoZwyNBAKdJkWoe8JIdh4hviyP371qFE2BbattjFcFfraZLMtcOKY0OJDW1Lyq/HmzOwecx3&#10;01kq24Ofdb/p7WDlcv025mPUr39ACfXyFr/ce2vgK66P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TYp7c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Actividades Paraescolares</w:t>
                        </w:r>
                      </w:p>
                    </w:txbxContent>
                  </v:textbox>
                </v:shape>
                <v:shape id="Freeform 33" o:spid="_x0000_s1057" style="position:absolute;left:4193;top:6690;width:559;height:3;visibility:visible;mso-wrap-style:square;v-text-anchor:top" coordsize="5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DUXsIA&#10;AADbAAAADwAAAGRycy9kb3ducmV2LnhtbESPwWrDMBBE74X8g9hCLqWR7ZbQuFGCKZT0mrSX3BZr&#10;YxtLK2MptvL3UaHQ4zAzb5jtPlojJhp951hBvspAENdOd9wo+Pn+fH4D4QOyRuOYFNzIw363eNhi&#10;qd3MR5pOoREJwr5EBW0IQymlr1uy6FduIE7exY0WQ5JjI/WIc4JbI4ssW0uLHaeFFgf6aKnuT1er&#10;wNdn02N/KNjo44vb6FhUT1Gp5WOs3kEEiuE//Nf+0gpec/j9kn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8NRewgAAANsAAAAPAAAAAAAAAAAAAAAAAJgCAABkcnMvZG93&#10;bnJldi54bWxQSwUGAAAAAAQABAD1AAAAhwMAAAAA&#10;" path="m,l559,3e" filled="f">
                  <v:path arrowok="t" o:connecttype="custom" o:connectlocs="0,0;559,3" o:connectangles="0,0"/>
                </v:shape>
                <v:shape id="Freeform 34" o:spid="_x0000_s1058" style="position:absolute;left:8955;top:10077;width:549;height:3;visibility:visible;mso-wrap-style:square;v-text-anchor:top" coordsize="5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yQysQA&#10;AADbAAAADwAAAGRycy9kb3ducmV2LnhtbESPQWsCMRSE7wX/Q3hCbzVb20pZjSJCYT2U1t2i18fm&#10;uVm6eQmbqNt/3wiCx2FmvmEWq8F24kx9aB0reJ5kIIhrp1tuFPxUH0/vIEJE1tg5JgV/FGC1HD0s&#10;MNfuwjs6l7ERCcIhRwUmRp9LGWpDFsPEeeLkHV1vMSbZN1L3eElw28lpls2kxZbTgkFPG0P1b3my&#10;CnZftji8VYX/rE7+5dvsy3q7bZV6HA/rOYhIQ7yHb+1CK3idwvVL+g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MkMrEAAAA2wAAAA8AAAAAAAAAAAAAAAAAmAIAAGRycy9k&#10;b3ducmV2LnhtbFBLBQYAAAAABAAEAPUAAACJAwAAAAA=&#10;" path="m,3l549,e" filled="f">
                  <v:path arrowok="t" o:connecttype="custom" o:connectlocs="0,3;549,0" o:connectangles="0,0"/>
                </v:shape>
                <v:shape id="Freeform 35" o:spid="_x0000_s1059" style="position:absolute;left:9368;top:7913;width:424;height:4;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5su8UA&#10;AADbAAAADwAAAGRycy9kb3ducmV2LnhtbESPzWrDMBCE74G+g9hCb4ncH0LqRAmlNCSHXBoHel2s&#10;jeXKWhlLsZ0+fVUo5DjMzDfMajO6RvTUhdqzgsdZBoK49LrmSsGp2E4XIEJE1th4JgVXCrBZ301W&#10;mGs/8Cf1x1iJBOGQowITY5tLGUpDDsPMt8TJO/vOYUyyq6TucEhw18inLJtLhzWnBYMtvRsq7fHi&#10;FHx9fM/toR/czlprDsXP674ptFIP9+PbEkSkMd7C/+29VvDyDH9f0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vmy7xQAAANsAAAAPAAAAAAAAAAAAAAAAAJgCAABkcnMv&#10;ZG93bnJldi54bWxQSwUGAAAAAAQABAD1AAAAigMAAAAA&#10;" path="m,l424,4e" filled="f">
                  <v:path arrowok="t" o:connecttype="custom" o:connectlocs="0,0;424,4" o:connectangles="0,0"/>
                </v:shape>
                <v:line id="Line 36" o:spid="_x0000_s1060" style="position:absolute;visibility:visible;mso-wrap-style:square" from="12240,7772" to="12528,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shape id="Text Box 37" o:spid="_x0000_s1061" type="#_x0000_t202" style="position:absolute;left:7012;top:1584;width:270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KdcMA&#10;AADbAAAADwAAAGRycy9kb3ducmV2LnhtbESPQWvCQBSE74X+h+UVequbipE0ukoVhCJ4qErPj+wz&#10;CWbfhuzTxH/vCkKPw8x8w8yXg2vUlbpQezbwOUpAERfe1lwaOB42HxmoIMgWG89k4EYBlovXlznm&#10;1vf8S9e9lCpCOORooBJpc61DUZHDMPItcfROvnMoUXalth32Ee4aPU6SqXZYc1yosKV1RcV5f3EG&#10;VrfpZpxmst76tN9ll62Vv/OXMe9vw/cMlNAg/+Fn+8camKT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GKdcMAAADbAAAADwAAAAAAAAAAAAAAAACYAgAAZHJzL2Rv&#10;d25yZXYueG1sUEsFBgAAAAAEAAQA9QAAAIgDAAAAAA==&#10;">
                  <v:shadow on="t" type="double" color2="shadow add(102)" offset="-3pt,-3pt" offset2="-6pt,-6pt"/>
                  <v:textbox>
                    <w:txbxContent>
                      <w:p w:rsidR="00A05C4D" w:rsidRDefault="00A05C4D" w:rsidP="00A05C4D">
                        <w:pPr>
                          <w:pStyle w:val="Ttulo1"/>
                          <w:rPr>
                            <w:rFonts w:ascii="Agency FB" w:hAnsi="Agency FB"/>
                            <w:lang w:val="es-MX"/>
                          </w:rPr>
                        </w:pPr>
                        <w:r>
                          <w:rPr>
                            <w:rFonts w:ascii="Tahoma" w:hAnsi="Tahoma"/>
                            <w:sz w:val="16"/>
                            <w:lang w:val="es-MX"/>
                          </w:rPr>
                          <w:t>Honorable Consejo</w:t>
                        </w:r>
                        <w:r>
                          <w:rPr>
                            <w:rFonts w:ascii="Agency FB" w:hAnsi="Agency FB"/>
                            <w:lang w:val="es-MX"/>
                          </w:rPr>
                          <w:t xml:space="preserve"> Universitario</w:t>
                        </w:r>
                      </w:p>
                      <w:p w:rsidR="00A05C4D" w:rsidRDefault="00A05C4D" w:rsidP="00A05C4D">
                        <w:pPr>
                          <w:jc w:val="center"/>
                          <w:rPr>
                            <w:rFonts w:ascii="Agency FB" w:hAnsi="Agency FB"/>
                            <w:sz w:val="16"/>
                          </w:rPr>
                        </w:pPr>
                      </w:p>
                    </w:txbxContent>
                  </v:textbox>
                </v:shape>
                <v:shape id="Freeform 38" o:spid="_x0000_s1062" style="position:absolute;left:3983;top:4763;width:1455;height:7;visibility:visible;mso-wrap-style:square;v-text-anchor:top" coordsize="14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KnocUA&#10;AADbAAAADwAAAGRycy9kb3ducmV2LnhtbESPzWrCQBSF9wXfYbgFN0UnlqIldRQNDXQhiLEQl5fM&#10;bRKauRMyYxL79B2h0OXh/Hyc9XY0jeipc7VlBYt5BIK4sLrmUsHnOZ29gnAeWWNjmRTcyMF2M3lY&#10;Y6ztwCfqM1+KMMIuRgWV920spSsqMujmtiUO3pftDPogu1LqDocwbhr5HEVLabDmQKiwpaSi4ju7&#10;mgBJ8+P70O+T/CdZPS3s0V3y9KDU9HHcvYHwNPr/8F/7Qyt4WcL9S/gB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EqehxQAAANsAAAAPAAAAAAAAAAAAAAAAAJgCAABkcnMv&#10;ZG93bnJldi54bWxQSwUGAAAAAAQABAD1AAAAigMAAAAA&#10;" path="m,7l1455,e" filled="f">
                  <v:path arrowok="t" o:connecttype="custom" o:connectlocs="0,7;1455,0" o:connectangles="0,0"/>
                </v:shape>
                <v:shape id="Text Box 39" o:spid="_x0000_s1063" type="#_x0000_t202" style="position:absolute;left:12686;top:4892;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xmcQA&#10;AADbAAAADwAAAGRycy9kb3ducmV2LnhtbESPX2vCQBDE3wv9DscWfKuXin9i6imtIIjgg1r6vOTW&#10;JJjbC7nVxG/vFQo+DjPzG2ax6l2tbtSGyrOBj2ECijj3tuLCwM9p856CCoJssfZMBu4UYLV8fVlg&#10;Zn3HB7odpVARwiFDA6VIk2kd8pIchqFviKN39q1DibIttG2xi3BX61GSTLXDiuNCiQ2tS8ovx6sz&#10;8H2fbkaTVNY7P+n26XVn5fcyN2bw1n99ghLq5Rn+b2+tgfEM/r7EH6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fsZnEAAAA2wAAAA8AAAAAAAAAAAAAAAAAmAIAAGRycy9k&#10;b3ducmV2LnhtbFBLBQYAAAAABAAEAPUAAACJAw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Evaluación y Desarrollo Institucional</w:t>
                        </w:r>
                      </w:p>
                      <w:p w:rsidR="00A05C4D" w:rsidRDefault="00A05C4D" w:rsidP="00A05C4D">
                        <w:pPr>
                          <w:pStyle w:val="Ttulo4"/>
                          <w:rPr>
                            <w:rFonts w:ascii="Agency FB" w:hAnsi="Agency FB"/>
                          </w:rPr>
                        </w:pPr>
                      </w:p>
                    </w:txbxContent>
                  </v:textbox>
                </v:shape>
                <v:shape id="Text Box 40" o:spid="_x0000_s1064" type="#_x0000_t202" style="position:absolute;left:12686;top:5756;width:244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l68AA&#10;AADbAAAADwAAAGRycy9kb3ducmV2LnhtbERPTYvCMBC9C/6HMMLeNF1Zpds1igqCCHtYFc9DM9sW&#10;m0lpRlv/vTkIHh/ve7HqXa3u1IbKs4HPSQKKOPe24sLA+bQbp6CCIFusPZOBBwVYLYeDBWbWd/xH&#10;96MUKoZwyNBAKdJkWoe8JIdh4hviyP371qFE2BbattjFcFfraZLMtcOKY0OJDW1Lyq/HmzOwecx3&#10;01kq24Ofdb/p7WDlcv025mPUr39ACfXyFr/ce2vgK46NX+IP0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l68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4"/>
                          </w:rPr>
                          <w:t>Coordinación de  Información y Estadística</w:t>
                        </w:r>
                        <w:r>
                          <w:rPr>
                            <w:rFonts w:ascii="Tahoma" w:hAnsi="Tahoma"/>
                            <w:b/>
                            <w:sz w:val="16"/>
                          </w:rPr>
                          <w:t>.</w:t>
                        </w:r>
                      </w:p>
                      <w:p w:rsidR="00A05C4D" w:rsidRDefault="00A05C4D" w:rsidP="00A05C4D">
                        <w:pPr>
                          <w:jc w:val="center"/>
                          <w:rPr>
                            <w:rFonts w:ascii="Agency FB" w:hAnsi="Agency FB"/>
                            <w:b/>
                            <w:sz w:val="16"/>
                          </w:rPr>
                        </w:pPr>
                      </w:p>
                      <w:p w:rsidR="00A05C4D" w:rsidRDefault="00A05C4D" w:rsidP="00A05C4D">
                        <w:pPr>
                          <w:rPr>
                            <w:rFonts w:ascii="Agency FB" w:hAnsi="Agency FB"/>
                            <w:sz w:val="16"/>
                          </w:rPr>
                        </w:pPr>
                      </w:p>
                    </w:txbxContent>
                  </v:textbox>
                </v:shape>
                <v:shape id="Text Box 41" o:spid="_x0000_s1065" type="#_x0000_t202" style="position:absolute;left:12686;top:6620;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yAcMMA&#10;AADbAAAADwAAAGRycy9kb3ducmV2LnhtbESPQWvCQBSE70L/w/IKvemmohKjq1RBKEIPxtLzI/tM&#10;gtm3Ifs08d93CwWPw8x8w6y3g2vUnbpQezbwPklAERfe1lwa+D4fximoIMgWG89k4EEBtpuX0Roz&#10;63s+0T2XUkUIhwwNVCJtpnUoKnIYJr4ljt7Fdw4lyq7UtsM+wl2jp0my0A5rjgsVtrSvqLjmN2dg&#10;91gcpvNU9kc/77/S29HKz3VpzNvr8LECJTTIM/zf/rQGZk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yAc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del Sistema de Información</w:t>
                        </w:r>
                      </w:p>
                      <w:p w:rsidR="00A05C4D" w:rsidRDefault="00A05C4D" w:rsidP="00A05C4D">
                        <w:pPr>
                          <w:jc w:val="center"/>
                          <w:rPr>
                            <w:rFonts w:ascii="Agency FB" w:hAnsi="Agency FB"/>
                            <w:sz w:val="16"/>
                          </w:rPr>
                        </w:pPr>
                      </w:p>
                      <w:p w:rsidR="00A05C4D" w:rsidRDefault="00A05C4D" w:rsidP="00A05C4D">
                        <w:pPr>
                          <w:rPr>
                            <w:rFonts w:ascii="Agency FB" w:hAnsi="Agency FB"/>
                            <w:sz w:val="16"/>
                          </w:rPr>
                        </w:pPr>
                      </w:p>
                    </w:txbxContent>
                  </v:textbox>
                </v:shape>
                <v:shape id="Text Box 42" o:spid="_x0000_s1066" type="#_x0000_t202" style="position:absolute;left:4334;top:4964;width:211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MMAA&#10;AADbAAAADwAAAGRycy9kb3ducmV2LnhtbERPS4vCMBC+L+x/CLOwtzVVqNSuUVQQRPDgA89DM9sW&#10;m0lpRlv//eYgePz43vPl4Br1oC7Ung2MRwko4sLbmksDl/P2JwMVBNli45kMPCnAcvH5Mcfc+p6P&#10;9DhJqWIIhxwNVCJtrnUoKnIYRr4ljtyf7xxKhF2pbYd9DHeNniTJVDusOTZU2NKmouJ2ujsD6+d0&#10;O0kz2ex92h+y+97K9TYz5vtrWP2CEhrkLX65d9ZAGtfH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O+/MM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Directora de Extensión Universitaria</w:t>
                        </w:r>
                      </w:p>
                      <w:p w:rsidR="00A05C4D" w:rsidRDefault="00A05C4D" w:rsidP="00A05C4D">
                        <w:pPr>
                          <w:jc w:val="center"/>
                          <w:rPr>
                            <w:rFonts w:ascii="Agency FB" w:hAnsi="Agency FB"/>
                            <w:b/>
                            <w:sz w:val="16"/>
                          </w:rPr>
                        </w:pPr>
                      </w:p>
                    </w:txbxContent>
                  </v:textbox>
                </v:shape>
                <v:shape id="Text Box 43" o:spid="_x0000_s1067" type="#_x0000_t202" style="position:absolute;left:4766;top:654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Maq8MA&#10;AADbAAAADwAAAGRycy9kb3ducmV2LnhtbESPX2vCQBDE34V+h2OFvulFIZKmnmIFoQh98A99XnLb&#10;JJjbC7nVxG/vCQUfh5n5DbNcD65RN+pC7dnAbJqAIi68rbk0cD7tJhmoIMgWG89k4E4B1qu30RJz&#10;63s+0O0opYoQDjkaqETaXOtQVOQwTH1LHL0/3zmUKLtS2w77CHeNnifJQjusOS5U2NK2ouJyvDoD&#10;X/fFbp5mst37tP/Jrnsrv5cPY97Hw+YTlNAgr/B/+9saSGfw/BJ/gF4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Maq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  Departamento de Prensa y Difusión</w:t>
                        </w:r>
                      </w:p>
                    </w:txbxContent>
                  </v:textbox>
                </v:shape>
                <v:shape id="Text Box 44" o:spid="_x0000_s1068" type="#_x0000_t202" style="position:absolute;left:4766;top:5828;width:244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GE3MMA&#10;AADbAAAADwAAAGRycy9kb3ducmV2LnhtbESPQWvCQBSE74X+h+UVvNVNA5E0uooVBBF6qBbPj+wz&#10;CWbfhuzTxH/vCoUeh5n5hlmsRteqG/Wh8WzgY5qAIi69bbgy8HvcvueggiBbbD2TgTsFWC1fXxZY&#10;WD/wD90OUqkI4VCggVqkK7QOZU0Ow9R3xNE7+96hRNlX2vY4RLhrdZokM+2w4bhQY0ebmsrL4eoM&#10;fN1n2zTLZbP32fCdX/dWTpdPYyZv43oOSmiU//Bfe2cNZCk8v8Qfo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GE3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Servicios Médicos</w:t>
                        </w:r>
                      </w:p>
                    </w:txbxContent>
                  </v:textbox>
                </v:shape>
                <v:line id="Line 45" o:spid="_x0000_s1069" style="position:absolute;visibility:visible;mso-wrap-style:square" from="3988,4761" to="3988,8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ksP8YAAADbAAAADwAAAGRycy9kb3ducmV2LnhtbESPT2vCQBTE74LfYXlCb7qx0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ZLD/GAAAA2wAAAA8AAAAAAAAA&#10;AAAAAAAAoQIAAGRycy9kb3ducmV2LnhtbFBLBQYAAAAABAAEAPkAAACUAwAAAAA=&#10;"/>
                <v:shape id="Text Box 46" o:spid="_x0000_s1070" type="#_x0000_t202" style="position:absolute;left:4190;top:8132;width:234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5M8MA&#10;AADbAAAADwAAAGRycy9kb3ducmV2LnhtbESPQWvCQBSE74X+h+UVequbipE0ukoVhCJ4qErPj+wz&#10;CWbfhuzTxH/vCkKPw8x8w8yXg2vUlbpQezbwOUpAERfe1lwaOB42HxmoIMgWG89k4EYBlovXlznm&#10;1vf8S9e9lCpCOORooBJpc61DUZHDMPItcfROvnMoUXalth32Ee4aPU6SqXZYc1yosKV1RcV5f3EG&#10;VrfpZpxmst76tN9ll62Vv/OXMe9vw/cMlNAg/+Fn+8caSCfw+BJ/gF7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5M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Subdirector de Proyectos de Vinculación</w:t>
                        </w:r>
                      </w:p>
                      <w:p w:rsidR="00A05C4D" w:rsidRDefault="00A05C4D" w:rsidP="00A05C4D">
                        <w:pPr>
                          <w:jc w:val="center"/>
                          <w:rPr>
                            <w:rFonts w:ascii="Agency FB" w:hAnsi="Agency FB"/>
                            <w:b/>
                            <w:sz w:val="16"/>
                          </w:rPr>
                        </w:pPr>
                      </w:p>
                    </w:txbxContent>
                  </v:textbox>
                </v:shape>
                <v:shape id="Text Box 47" o:spid="_x0000_s1071" type="#_x0000_t202" style="position:absolute;left:4910;top:8901;width:2340;height: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cqMIA&#10;AADbAAAADwAAAGRycy9kb3ducmV2LnhtbESPQWvCQBSE70L/w/KE3nSjEEmjq1hBKEIP1eL5kX0m&#10;wezbkH2a+O9dodDjMDPfMKvN4Bp1py7Ung3Mpgko4sLbmksDv6f9JAMVBNli45kMPCjAZv02WmFu&#10;fc8/dD9KqSKEQ44GKpE21zoUFTkMU98SR+/iO4cSZVdq22Ef4a7R8yRZaIc1x4UKW9pVVFyPN2fg&#10;87HYz9NMdgef9t/Z7WDlfP0w5n08bJeghAb5D/+1v6yBNIXXl/gD9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mByo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Prácticas y Estadías</w:t>
                        </w:r>
                      </w:p>
                    </w:txbxContent>
                  </v:textbox>
                </v:shape>
                <v:shape id="Text Box 48" o:spid="_x0000_s1072" type="#_x0000_t202" style="position:absolute;left:4910;top:9716;width:2340;height: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C38MA&#10;AADbAAAADwAAAGRycy9kb3ducmV2LnhtbESPwWrDMBBE74X+g9hCb43cgI3rRA5pIFACPTQpOS/W&#10;xja2VsbaxM7fV4VCj8PMvGHWm9n16kZjaD0beF0koIgrb1uuDXyf9i85qCDIFnvPZOBOATbl48Ma&#10;C+sn/qLbUWoVIRwKNNCIDIXWoWrIYVj4gTh6Fz86lCjHWtsRpwh3vV4mSaYdthwXGhxo11DVHa/O&#10;wPs92y/TXHYHn06f+fVg5dy9GfP8NG9XoIRm+Q//tT+sgTSD3y/xB+j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qC3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Educación Continua</w:t>
                        </w:r>
                      </w:p>
                    </w:txbxContent>
                  </v:textbox>
                </v:shape>
                <v:shape id="Text Box 49" o:spid="_x0000_s1073" type="#_x0000_t202" style="position:absolute;left:4910;top:10665;width:2340;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YnRMQA&#10;AADbAAAADwAAAGRycy9kb3ducmV2LnhtbESPQWvCQBSE70L/w/IKvemmQjSNbqQVhCL0oC09P7LP&#10;JCT7NmSfJv77bqHQ4zAz3zDb3eQ6daMhNJ4NPC8SUMSltw1XBr4+D/MMVBBki51nMnCnALviYbbF&#10;3PqRT3Q7S6UihEOOBmqRPtc6lDU5DAvfE0fv4geHEuVQaTvgGOGu08skWWmHDceFGnva11S256sz&#10;8HZfHZZpJvujT8eP7Hq08t2+GPP0OL1uQAlN8h/+a79bA+kafr/EH6C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GJ0TEAAAA2wAAAA8AAAAAAAAAAAAAAAAAmAIAAGRycy9k&#10;b3ducmV2LnhtbFBLBQYAAAAABAAEAPUAAACJAw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Coordinación de Programas Modulares</w:t>
                        </w:r>
                      </w:p>
                    </w:txbxContent>
                  </v:textbox>
                </v:shape>
                <v:shape id="Text Box 50" o:spid="_x0000_s1074" type="#_x0000_t202" style="position:absolute;left:9518;top:4892;width:21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mzNsAA&#10;AADbAAAADwAAAGRycy9kb3ducmV2LnhtbERPS4vCMBC+L+x/CLOwtzVVqNSuUVQQRPDgA89DM9sW&#10;m0lpRlv//eYgePz43vPl4Br1oC7Ung2MRwko4sLbmksDl/P2JwMVBNli45kMPCnAcvH5Mcfc+p6P&#10;9DhJqWIIhxwNVCJtrnUoKnIYRr4ljtyf7xxKhF2pbYd9DHeNniTJVDusOTZU2NKmouJ2ujsD6+d0&#10;O0kz2ex92h+y+97K9TYz5vtrWP2CEhrkLX65d9ZAGsfGL/EH6M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pmzNsAAAADbAAAADwAAAAAAAAAAAAAAAACYAgAAZHJzL2Rvd25y&#10;ZXYueG1sUEsFBgAAAAAEAAQA9QAAAIU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Servicios Administrativos</w:t>
                        </w:r>
                      </w:p>
                      <w:p w:rsidR="00A05C4D" w:rsidRDefault="00A05C4D" w:rsidP="00A05C4D">
                        <w:pPr>
                          <w:jc w:val="center"/>
                          <w:rPr>
                            <w:rFonts w:ascii="Agency FB" w:hAnsi="Agency FB"/>
                            <w:b/>
                            <w:sz w:val="16"/>
                          </w:rPr>
                        </w:pPr>
                      </w:p>
                    </w:txbxContent>
                  </v:textbox>
                </v:shape>
                <v:shape id="Text Box 51" o:spid="_x0000_s1075" type="#_x0000_t202" style="position:absolute;left:9806;top:5756;width:187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WrcIA&#10;AADbAAAADwAAAGRycy9kb3ducmV2LnhtbESPQWvCQBSE70L/w/KE3nSjEInRVawgFKGHqnh+ZJ9J&#10;MPs2ZJ8m/vtuodDjMDPfMOvt4Br1pC7Ung3Mpgko4sLbmksDl/NhkoEKgmyx8UwGXhRgu3kbrTG3&#10;vudvep6kVBHCIUcDlUibax2KihyGqW+Jo3fznUOJsiu17bCPcNfoeZIstMOa40KFLe0rKu6nhzPw&#10;8Voc5mkm+6NP+6/scbRyvS+NeR8PuxUooUH+w3/tT2sgXcLvl/gD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1Rat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Departamento de  Personal </w:t>
                        </w:r>
                      </w:p>
                    </w:txbxContent>
                  </v:textbox>
                </v:shape>
                <v:shape id="Text Box 52" o:spid="_x0000_s1076" type="#_x0000_t202" style="position:absolute;left:9806;top:6620;width:1872;height: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N1jb8A&#10;AADbAAAADwAAAGRycy9kb3ducmV2LnhtbERPTYvCMBC9C/6HMII3TRUs3a5RVBBE2MOq7HloZtti&#10;MynNaOu/N4eFPT7e93o7uEY9qQu1ZwOLeQKKuPC25tLA7XqcZaCCIFtsPJOBFwXYbsajNebW9/xN&#10;z4uUKoZwyNFAJdLmWoeiIodh7lviyP36zqFE2JXadtjHcNfoZZKk2mHNsaHClg4VFffLwxnYv9Lj&#10;cpXJ4exX/Vf2OFv5uX8YM50Mu09QQoP8i//cJ2sgjev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g3WNvwAAANsAAAAPAAAAAAAAAAAAAAAAAJgCAABkcnMvZG93bnJl&#10;di54bWxQSwUGAAAAAAQABAD1AAAAhAM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Mantenimiento e Instalaciones</w:t>
                        </w:r>
                      </w:p>
                    </w:txbxContent>
                  </v:textbox>
                </v:shape>
                <v:shape id="Text Box 53" o:spid="_x0000_s1077" type="#_x0000_t202" style="position:absolute;left:9806;top:7628;width:187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FsMA&#10;AADbAAAADwAAAGRycy9kb3ducmV2LnhtbESPX2vCQBDE34V+h2OFvulFwZBGT7GCUIQ++Ic+L7k1&#10;Ceb2Qm418dv3CgUfh5n5DbPaDK5RD+pC7dnAbJqAIi68rbk0cDnvJxmoIMgWG89k4EkBNuu30Qpz&#10;63s+0uMkpYoQDjkaqETaXOtQVOQwTH1LHL2r7xxKlF2pbYd9hLtGz5Mk1Q5rjgsVtrSrqLid7s7A&#10;5zPdzxeZ7A5+0X9n94OVn9uHMe/jYbsEJTTIK/zf/rIG0hn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c/QF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Recursos Materiales y Servicios</w:t>
                        </w:r>
                        <w:r>
                          <w:rPr>
                            <w:rFonts w:ascii="Tahoma" w:hAnsi="Tahoma"/>
                            <w:sz w:val="14"/>
                          </w:rPr>
                          <w:t xml:space="preserve"> </w:t>
                        </w:r>
                        <w:r>
                          <w:rPr>
                            <w:rFonts w:ascii="Tahoma" w:hAnsi="Tahoma"/>
                            <w:b/>
                            <w:sz w:val="14"/>
                          </w:rPr>
                          <w:t>Generales</w:t>
                        </w:r>
                      </w:p>
                    </w:txbxContent>
                  </v:textbox>
                </v:shape>
                <v:shape id="Text Box 54" o:spid="_x0000_s1078" type="#_x0000_t202" style="position:absolute;left:9662;top:8924;width:2016;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1OYcMA&#10;AADbAAAADwAAAGRycy9kb3ducmV2LnhtbESPQWvCQBSE70L/w/IK3nTTgCFNXaUVBBE8VEvPj+xr&#10;Esy+Ddmnif/eFYQeh5n5hlmuR9eqK/Wh8WzgbZ6AIi69bbgy8HPaznJQQZAttp7JwI0CrFcvkyUW&#10;1g/8TdejVCpCOBRooBbpCq1DWZPDMPcdcfT+fO9QouwrbXscIty1Ok2STDtsOC7U2NGmpvJ8vDgD&#10;X7dsmy5y2ez9Yjjkl72V3/O7MdPX8fMDlNAo/+Fne2cNZCk8vsQfo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1OYc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Programación y Presupuesto</w:t>
                        </w:r>
                      </w:p>
                    </w:txbxContent>
                  </v:textbox>
                </v:shape>
                <v:shape id="Text Box 55" o:spid="_x0000_s1079" type="#_x0000_t202" style="position:absolute;left:9662;top:9932;width:2016;height:5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r+sMA&#10;AADbAAAADwAAAGRycy9kb3ducmV2LnhtbESPX2vCQBDE34V+h2MLfdNLLYY0ekorCEXwwT/0ecmt&#10;STC3F3Krid++VxB8HGbmN8xiNbhG3agLtWcD75MEFHHhbc2lgdNxM85ABUG22HgmA3cKsFq+jBaY&#10;W9/znm4HKVWEcMjRQCXS5lqHoiKHYeJb4uidfedQouxKbTvsI9w1epokqXZYc1yosKV1RcXlcHUG&#10;vu/pZjrLZL31s36XXbdWfi+fxry9Dl9zUEKDPMOP9o81kH7A/5f4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lHr+s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Departamento de  Contabilidad</w:t>
                        </w:r>
                      </w:p>
                    </w:txbxContent>
                  </v:textbox>
                </v:shape>
                <v:line id="Line 56" o:spid="_x0000_s1080" style="position:absolute;visibility:visible;mso-wrap-style:square" from="10814,4460"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x+9sYAAADbAAAADwAAAGRycy9kb3ducmV2LnhtbESPT2vCQBTE74V+h+UJvdWNbQk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cfvbGAAAA2wAAAA8AAAAAAAAA&#10;AAAAAAAAoQIAAGRycy9kb3ducmV2LnhtbFBLBQYAAAAABAAEAPkAAACUAwAAAAA=&#10;"/>
                <v:line id="Line 57" o:spid="_x0000_s1081" style="position:absolute;visibility:visible;mso-wrap-style:square" from="8272,1990" to="8272,21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shape id="Text Box 58" o:spid="_x0000_s1082" type="#_x0000_t202" style="position:absolute;left:5342;top:3020;width:246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IYsIA&#10;AADbAAAADwAAAGRycy9kb3ducmV2LnhtbESPQWvCQBSE70L/w/IK3nRTwZBGV7GCIEIPavH8yD6T&#10;YPZtyD5N/PfdQsHjMDPfMMv14Br1oC7Ung18TBNQxIW3NZcGfs67SQYqCLLFxjMZeFKA9epttMTc&#10;+p6P9DhJqSKEQ44GKpE21zoUFTkMU98SR+/qO4cSZVdq22Ef4a7RsyRJtcOa40KFLW0rKm6nuzPw&#10;9Ux3s3km24Of99/Z/WDlcvs0Zvw+bBaghAZ5hf/be2sgTeHvS/wB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JkhiwgAAANsAAAAPAAAAAAAAAAAAAAAAAJgCAABkcnMvZG93&#10;bnJldi54bWxQSwUGAAAAAAQABAD1AAAAhwMAAAAA&#10;">
                  <v:shadow on="t" type="double" color2="shadow add(102)" offset="-3pt,-3pt" offset2="-6pt,-6pt"/>
                  <v:textbox>
                    <w:txbxContent>
                      <w:p w:rsidR="00A05C4D" w:rsidRDefault="00A05C4D" w:rsidP="00A05C4D">
                        <w:pPr>
                          <w:jc w:val="center"/>
                          <w:rPr>
                            <w:rFonts w:ascii="Tahoma" w:hAnsi="Tahoma"/>
                            <w:b/>
                            <w:sz w:val="16"/>
                          </w:rPr>
                        </w:pPr>
                        <w:r>
                          <w:rPr>
                            <w:rFonts w:ascii="Tahoma" w:hAnsi="Tahoma"/>
                            <w:b/>
                            <w:sz w:val="16"/>
                          </w:rPr>
                          <w:t>Contralor Interno</w:t>
                        </w:r>
                      </w:p>
                      <w:p w:rsidR="00A05C4D" w:rsidRDefault="00A05C4D" w:rsidP="00A05C4D">
                        <w:pPr>
                          <w:jc w:val="center"/>
                          <w:rPr>
                            <w:rFonts w:ascii="Agency FB" w:hAnsi="Agency FB"/>
                            <w:b/>
                            <w:sz w:val="16"/>
                          </w:rPr>
                        </w:pPr>
                      </w:p>
                      <w:p w:rsidR="00A05C4D" w:rsidRDefault="00A05C4D" w:rsidP="00A05C4D">
                        <w:pPr>
                          <w:jc w:val="center"/>
                          <w:rPr>
                            <w:rFonts w:ascii="Agency FB" w:hAnsi="Agency FB"/>
                            <w:b/>
                            <w:sz w:val="16"/>
                          </w:rPr>
                        </w:pPr>
                      </w:p>
                    </w:txbxContent>
                  </v:textbox>
                </v:shape>
                <v:line id="Line 59" o:spid="_x0000_s1083" style="position:absolute;visibility:visible;mso-wrap-style:square" from="7790,3164" to="8942,3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7ggcYAAADbAAAADwAAAGRycy9kb3ducmV2LnhtbESPT2vCQBTE74V+h+UJvdWNLaQSXUVa&#10;Cuqh1D+gx2f2mcRm34bdNUm/vSsUehxm5jfMdN6bWrTkfGVZwWiYgCDOra64ULDffT6PQfiArLG2&#10;TAp+ycN89vgwxUzbjjfUbkMhIoR9hgrKEJpMSp+XZNAPbUMcvbN1BkOUrpDaYRfhppYvSZJKgxXH&#10;hRIbei8p/9lejYKv1++0XazWy/6wSk/5x+Z0vHROqadBv5iACNSH//Bfe6kVpG9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O4IHGAAAA2wAAAA8AAAAAAAAA&#10;AAAAAAAAoQIAAGRycy9kb3ducmV2LnhtbFBLBQYAAAAABAAEAPkAAACUAwAAAAA=&#10;"/>
                <v:shape id="Text Box 60" o:spid="_x0000_s1084" type="#_x0000_t202" style="position:absolute;left:7012;top:2304;width:2700;height: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V5i78A&#10;AADbAAAADwAAAGRycy9kb3ducmV2LnhtbERPTYvCMBC9C/6HMII3TRUs3a5RVBBE2MOq7HloZtti&#10;MynNaOu/N4eFPT7e93o7uEY9qQu1ZwOLeQKKuPC25tLA7XqcZaCCIFtsPJOBFwXYbsajNebW9/xN&#10;z4uUKoZwyNFAJdLmWoeiIodh7lviyP36zqFE2JXadtjHcNfoZZKk2mHNsaHClg4VFffLwxnYv9Lj&#10;cpXJ4exX/Vf2OFv5uX8YM50Mu09QQoP8i//cJ2sgjWPjl/gD9OY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09XmLvwAAANsAAAAPAAAAAAAAAAAAAAAAAJgCAABkcnMvZG93bnJl&#10;di54bWxQSwUGAAAAAAQABAD1AAAAhAMAAAAA&#10;">
                  <v:shadow on="t" type="double" color2="shadow add(102)" offset="-3pt,-3pt" offset2="-6pt,-6pt"/>
                  <v:textbox>
                    <w:txbxContent>
                      <w:p w:rsidR="00A05C4D" w:rsidRDefault="00A05C4D" w:rsidP="00A05C4D">
                        <w:pPr>
                          <w:pStyle w:val="Ttulo1"/>
                          <w:rPr>
                            <w:rFonts w:ascii="Tahoma" w:hAnsi="Tahoma"/>
                            <w:sz w:val="16"/>
                            <w:lang w:val="es-MX"/>
                          </w:rPr>
                        </w:pPr>
                        <w:r>
                          <w:rPr>
                            <w:rFonts w:ascii="Tahoma" w:hAnsi="Tahoma"/>
                            <w:sz w:val="16"/>
                            <w:lang w:val="es-MX"/>
                          </w:rPr>
                          <w:t>Rector</w:t>
                        </w:r>
                      </w:p>
                      <w:p w:rsidR="00A05C4D" w:rsidRDefault="00A05C4D" w:rsidP="00A05C4D">
                        <w:pPr>
                          <w:jc w:val="center"/>
                          <w:rPr>
                            <w:rFonts w:ascii="Agency FB" w:hAnsi="Agency FB"/>
                            <w:sz w:val="16"/>
                          </w:rPr>
                        </w:pPr>
                      </w:p>
                    </w:txbxContent>
                  </v:textbox>
                </v:shape>
                <v:shape id="Text Box 61" o:spid="_x0000_s1085" type="#_x0000_t202" style="position:absolute;left:12542;top:3884;width:2592;height:5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ncEMMA&#10;AADbAAAADwAAAGRycy9kb3ducmV2LnhtbESPX2vCQBDE34V+h2OFvulFwRBTT7GCUIQ++Ic+L7k1&#10;Ceb2Qm418dv3CgUfh5n5DbPaDK5RD+pC7dnAbJqAIi68rbk0cDnvJxmoIMgWG89k4EkBNuu30Qpz&#10;63s+0uMkpYoQDjkaqETaXOtQVOQwTH1LHL2r7xxKlF2pbYd9hLtGz5Mk1Q5rjgsVtrSrqLid7s7A&#10;5zPdzxeZ7A5+0X9n94OVn9vSmPfxsP0AJTTIK/zf/rIG0iX8fYk/QK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7ncE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Subdirección de Planeación</w:t>
                        </w:r>
                      </w:p>
                      <w:p w:rsidR="00A05C4D" w:rsidRDefault="00A05C4D" w:rsidP="00A05C4D">
                        <w:pPr>
                          <w:jc w:val="center"/>
                          <w:rPr>
                            <w:rFonts w:ascii="Agency FB" w:hAnsi="Agency FB"/>
                            <w:sz w:val="16"/>
                          </w:rPr>
                        </w:pPr>
                        <w:r>
                          <w:rPr>
                            <w:rFonts w:ascii="Tahoma" w:hAnsi="Tahoma"/>
                            <w:b/>
                            <w:sz w:val="14"/>
                          </w:rPr>
                          <w:t xml:space="preserve"> y Desarrollo Institucional</w:t>
                        </w:r>
                        <w:r>
                          <w:rPr>
                            <w:rFonts w:ascii="Agency FB" w:hAnsi="Agency FB"/>
                            <w:b/>
                            <w:sz w:val="16"/>
                          </w:rPr>
                          <w:t xml:space="preserve"> </w:t>
                        </w:r>
                      </w:p>
                    </w:txbxContent>
                  </v:textbox>
                </v:shape>
                <v:shape id="Text Box 62" o:spid="_x0000_s1086" type="#_x0000_t202" style="position:absolute;left:8942;top:3020;width:270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rjUMAA&#10;AADbAAAADwAAAGRycy9kb3ducmV2LnhtbERPTYvCMBC9C/sfwix401RB7XaNooIgwh5WxfPQjG2x&#10;mZRmtPXfbw4LHh/ve7nuXa2e1IbKs4HJOAFFnHtbcWHgct6PUlBBkC3WnsnAiwKsVx+DJWbWd/xL&#10;z5MUKoZwyNBAKdJkWoe8JIdh7BviyN1861AibAttW+xiuKv1NEnm2mHFsaHEhnYl5ffTwxnYvub7&#10;6SyV3dHPup/0cbRyvX8ZM/zsN9+ghHp5i//dB2tgEdfHL/EH6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1rjUMAAAADbAAAADwAAAAAAAAAAAAAAAACYAgAAZHJzL2Rvd25y&#10;ZXYueG1sUEsFBgAAAAAEAAQA9QAAAIUDAAAAAA==&#10;">
                  <v:shadow on="t" type="double" color2="shadow add(102)" offset="-3pt,-3pt" offset2="-6pt,-6pt"/>
                  <v:textbox>
                    <w:txbxContent>
                      <w:p w:rsidR="00A05C4D" w:rsidRDefault="00A05C4D" w:rsidP="00A05C4D">
                        <w:pPr>
                          <w:pStyle w:val="Ttulo4"/>
                          <w:rPr>
                            <w:rFonts w:ascii="Tahoma" w:hAnsi="Tahoma"/>
                            <w:sz w:val="16"/>
                          </w:rPr>
                        </w:pPr>
                        <w:r>
                          <w:rPr>
                            <w:rFonts w:ascii="Tahoma" w:hAnsi="Tahoma"/>
                            <w:sz w:val="16"/>
                          </w:rPr>
                          <w:t>Abogado General</w:t>
                        </w:r>
                      </w:p>
                      <w:p w:rsidR="00A05C4D" w:rsidRDefault="00A05C4D" w:rsidP="00A05C4D">
                        <w:pPr>
                          <w:pStyle w:val="Ttulo4"/>
                          <w:rPr>
                            <w:rFonts w:ascii="Agency FB" w:hAnsi="Agency FB"/>
                            <w:sz w:val="16"/>
                          </w:rPr>
                        </w:pPr>
                      </w:p>
                    </w:txbxContent>
                  </v:textbox>
                </v:shape>
                <v:shape id="Text Box 63" o:spid="_x0000_s1087" type="#_x0000_t202" style="position:absolute;left:7358;top:3884;width:2016;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ZGy8MA&#10;AADbAAAADwAAAGRycy9kb3ducmV2LnhtbESPQWvCQBSE74X+h+UVvNWNgpqmrlIFQQQPaun5kX1N&#10;gtm3Ifs08d+7guBxmJlvmPmyd7W6UhsqzwZGwwQUce5txYWB39PmMwUVBNli7ZkM3CjAcvH+NsfM&#10;+o4PdD1KoSKEQ4YGSpEm0zrkJTkMQ98QR+/ftw4lyrbQtsUuwl2tx0ky1Q4rjgslNrQuKT8fL87A&#10;6jbdjCeprHd+0u3Ty87K3/nLmMFH//MNSqiXV/jZ3loDsxE8vsQfo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ZGy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 xml:space="preserve"> Unidad Académica Victoria</w:t>
                        </w:r>
                      </w:p>
                      <w:p w:rsidR="00A05C4D" w:rsidRDefault="00A05C4D" w:rsidP="00A05C4D">
                        <w:pPr>
                          <w:jc w:val="center"/>
                          <w:rPr>
                            <w:rFonts w:ascii="Tahoma" w:hAnsi="Tahoma"/>
                            <w:b/>
                            <w:sz w:val="14"/>
                            <w:lang w:val="fr-FR"/>
                          </w:rPr>
                        </w:pPr>
                      </w:p>
                    </w:txbxContent>
                  </v:textbox>
                </v:shape>
                <v:shape id="Text Box 64" o:spid="_x0000_s1088" type="#_x0000_t202" style="position:absolute;left:9662;top:3884;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TYvMMA&#10;AADbAAAADwAAAGRycy9kb3ducmV2LnhtbESPQWvCQBSE74X+h+UJvdWNAW0aXaUVhCJ4qErPj+wz&#10;CWbfhuzTxH/fFQSPw8x8wyxWg2vUlbpQezYwGSegiAtvay4NHA+b9wxUEGSLjWcycKMAq+XrywJz&#10;63v+peteShUhHHI0UIm0udahqMhhGPuWOHon3zmUKLtS2w77CHeNTpNkph3WHBcqbGldUXHeX5yB&#10;79tsk04zWW/9tN9ll62Vv/OnMW+j4WsOSmiQZ/jR/rEGPlK4f4k/Q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TYv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Dirección  de Administración y Finanzas</w:t>
                        </w:r>
                      </w:p>
                      <w:p w:rsidR="00A05C4D" w:rsidRDefault="00A05C4D" w:rsidP="00A05C4D">
                        <w:pPr>
                          <w:jc w:val="center"/>
                          <w:rPr>
                            <w:rFonts w:ascii="Agency FB" w:hAnsi="Agency FB"/>
                            <w:b/>
                            <w:sz w:val="14"/>
                          </w:rPr>
                        </w:pPr>
                      </w:p>
                    </w:txbxContent>
                  </v:textbox>
                </v:shape>
                <v:shape id="Text Box 65" o:spid="_x0000_s1089" type="#_x0000_t202" style="position:absolute;left:4334;top:3861;width:24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h9J8MA&#10;AADbAAAADwAAAGRycy9kb3ducmV2LnhtbESPQWvCQBSE74X+h+UVvNVNFTWmrtIKggge1NLzI/tM&#10;gtm3Ifs08d+7hYLHYWa+YRar3tXqRm2oPBv4GCagiHNvKy4M/Jw27ymoIMgWa89k4E4BVsvXlwVm&#10;1nd8oNtRChUhHDI0UIo0mdYhL8lhGPqGOHpn3zqUKNtC2xa7CHe1HiXJVDusOC6U2NC6pPxyvDoD&#10;3/fpZjRJZb3zk26fXndWfi9zYwZv/dcnKKFenuH/9tYamI3h70v8AXr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4h9J8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Secretaría de Vinculación</w:t>
                        </w:r>
                      </w:p>
                      <w:p w:rsidR="00A05C4D" w:rsidRDefault="00A05C4D" w:rsidP="00A05C4D">
                        <w:pPr>
                          <w:jc w:val="center"/>
                          <w:rPr>
                            <w:rFonts w:ascii="Agency FB" w:hAnsi="Agency FB"/>
                            <w:b/>
                            <w:sz w:val="16"/>
                          </w:rPr>
                        </w:pPr>
                      </w:p>
                    </w:txbxContent>
                  </v:textbox>
                </v:shape>
                <v:line id="Line 66" o:spid="_x0000_s1090" style="position:absolute;visibility:visible;mso-wrap-style:square" from="2030,3596" to="2030,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XoK8YAAADbAAAADwAAAGRycy9kb3ducmV2LnhtbESPQWvCQBSE74L/YXlCb7ppK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nF6CvGAAAA2wAAAA8AAAAAAAAA&#10;AAAAAAAAoQIAAGRycy9kb3ducmV2LnhtbFBLBQYAAAAABAAEAPkAAACUAwAAAAA=&#10;"/>
                <v:line id="Line 67" o:spid="_x0000_s1091" style="position:absolute;visibility:visible;mso-wrap-style:square" from="10814,3596" to="10814,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lNsMYAAADbAAAADwAAAGRycy9kb3ducmV2LnhtbESPQWvCQBSE74L/YXlCb7ppi2lJXUVa&#10;CtqDqC20x2f2NYlm34bdNUn/vSsIPQ4z8w0zW/SmFi05X1lWcD9JQBDnVldcKPj6fB8/g/ABWWNt&#10;mRT8kYfFfDiYYaZtxztq96EQEcI+QwVlCE0mpc9LMugntiGO3q91BkOUrpDaYRfhppYPSZJKgxXH&#10;hRIbei0pP+3PRsHmcZu2y/XHqv9ep4f8bXf4OXZOqbtRv3wBEagP/+Fbe6UVPE3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aJTbDGAAAA2wAAAA8AAAAAAAAA&#10;AAAAAAAAoQIAAGRycy9kb3ducmV2LnhtbFBLBQYAAAAABAAEAPkAAACUAwAAAAA=&#10;"/>
                <v:line id="Line 68" o:spid="_x0000_s1092" style="position:absolute;flip:x;visibility:visible;mso-wrap-style:square" from="5428,4401" to="5428,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n6LMUAAADbAAAADwAAAGRycy9kb3ducmV2LnhtbESPQWsCMRSE74L/IbxCL6VmLWJ1NYoU&#10;Ch68VGXF23Pzull287JNUt3++6ZQ8DjMzDfMct3bVlzJh9qxgvEoA0FcOl1zpeB4eH+egQgRWWPr&#10;mBT8UID1ajhYYq7djT/ouo+VSBAOOSowMXa5lKE0ZDGMXEecvE/nLcYkfSW1x1uC21a+ZNlUWqw5&#10;LRjs6M1Q2ey/rQI52z19+c1l0hTN6TQ3RVl0551Sjw/9ZgEiUh/v4f/2Vit4ncLfl/QD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n6LMUAAADbAAAADwAAAAAAAAAA&#10;AAAAAAChAgAAZHJzL2Rvd25yZXYueG1sUEsFBgAAAAAEAAQA+QAAAJMDAAAAAA==&#10;"/>
                <v:shape id="Text Box 69" o:spid="_x0000_s1093" type="#_x0000_t202" style="position:absolute;left:878;top:3884;width:2460;height: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7JMMA&#10;AADbAAAADwAAAGRycy9kb3ducmV2LnhtbESPQWvCQBSE74X+h+UVvNWNghqjq7SCIEIPxtLzI/tM&#10;gtm3Ifs08d93CwWPw8x8w6y3g2vUnbpQezYwGSegiAtvay4NfJ/37ymoIMgWG89k4EEBtpvXlzVm&#10;1vd8onsupYoQDhkaqETaTOtQVOQwjH1LHL2L7xxKlF2pbYd9hLtGT5Nkrh3WHBcqbGlXUXHNb87A&#10;52O+n85S2R39rP9Kb0crP9elMaO34WMFSmiQZ/i/fbAGFgv4+xJ/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N7JMMAAADbAAAADwAAAAAAAAAAAAAAAACYAgAAZHJzL2Rv&#10;d25yZXYueG1sUEsFBgAAAAAEAAQA9QAAAIgDAAAAAA==&#10;">
                  <v:shadow on="t" type="double" color2="shadow add(102)" offset="-3pt,-3pt" offset2="-6pt,-6pt"/>
                  <v:textbox>
                    <w:txbxContent>
                      <w:p w:rsidR="00A05C4D" w:rsidRDefault="00A05C4D" w:rsidP="00A05C4D">
                        <w:pPr>
                          <w:jc w:val="center"/>
                          <w:rPr>
                            <w:rFonts w:ascii="Tahoma" w:hAnsi="Tahoma"/>
                            <w:b/>
                            <w:sz w:val="14"/>
                          </w:rPr>
                        </w:pPr>
                        <w:r>
                          <w:rPr>
                            <w:rFonts w:ascii="Tahoma" w:hAnsi="Tahoma"/>
                            <w:b/>
                            <w:sz w:val="14"/>
                          </w:rPr>
                          <w:t>Secretaría  Académica</w:t>
                        </w:r>
                      </w:p>
                      <w:p w:rsidR="00A05C4D" w:rsidRDefault="00A05C4D" w:rsidP="00A05C4D">
                        <w:pPr>
                          <w:jc w:val="center"/>
                          <w:rPr>
                            <w:rFonts w:ascii="Tahoma" w:hAnsi="Tahoma"/>
                            <w:b/>
                            <w:sz w:val="16"/>
                          </w:rPr>
                        </w:pPr>
                      </w:p>
                    </w:txbxContent>
                  </v:textbox>
                </v:shape>
                <v:shape id="Freeform 70" o:spid="_x0000_s1094" style="position:absolute;left:4005;top:5123;width:338;height:1;visibility:visible;mso-wrap-style:square;v-text-anchor:top" coordsize="3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sXKL4A&#10;AADbAAAADwAAAGRycy9kb3ducmV2LnhtbERPTYvCMBC9L/gfwgjetqkKKtUoIggedMFqPQ/N2Bab&#10;SWmirf9+cxA8Pt73atObWryodZVlBeMoBkGcW11xoeB62f8uQDiPrLG2TAre5GCzHvysMNG24zO9&#10;Ul+IEMIuQQWl900ipctLMugi2xAH7m5bgz7AtpC6xS6Em1pO4ngmDVYcGkpsaFdS/kifRkE3y7Zp&#10;5qan2+LvuJ9ghrepQ6VGw367BOGp91/xx33QCuZhbPgSfo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TbFyi+AAAA2wAAAA8AAAAAAAAAAAAAAAAAmAIAAGRycy9kb3ducmV2&#10;LnhtbFBLBQYAAAAABAAEAPUAAACDAwAAAAA=&#10;" path="m,l338,e" filled="f">
                  <v:path arrowok="t" o:connecttype="custom" o:connectlocs="0,0;338,0" o:connectangles="0,0"/>
                </v:shape>
                <v:shape id="Freeform 71" o:spid="_x0000_s1095" style="position:absolute;left:4191;top:6015;width:2;height:1541;visibility:visible;mso-wrap-style:square;v-text-anchor:top" coordsize="2,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8TesUA&#10;AADbAAAADwAAAGRycy9kb3ducmV2LnhtbESPQWvCQBSE74L/YXlCb3VjaauNriIVS6EHMUrF2yP7&#10;TILZt+nuqsm/7xYKHoeZ+YaZLVpTiys5X1lWMBomIIhzqysuFOx368cJCB+QNdaWSUFHHhbzfm+G&#10;qbY33tI1C4WIEPYpKihDaFIpfV6SQT+0DXH0TtYZDFG6QmqHtwg3tXxKkldpsOK4UGJD7yXl5+xi&#10;FKyff1arC3en/fGl+ag33dc3HZxSD4N2OQURqA338H/7UysYv8Hfl/gD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fxN6xQAAANsAAAAPAAAAAAAAAAAAAAAAAJgCAABkcnMv&#10;ZG93bnJldi54bWxQSwUGAAAAAAQABAD1AAAAigMAAAAA&#10;" path="m2,l,1541e" filled="f">
                  <v:path arrowok="t" o:connecttype="custom" o:connectlocs="2,0;0,1541" o:connectangles="0,0"/>
                </v:shape>
                <v:shape id="Freeform 72" o:spid="_x0000_s1096" style="position:absolute;left:4193;top:6022;width:551;height:1;visibility:visible;mso-wrap-style:square;v-text-anchor:top" coordsize="55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IDi70A&#10;AADbAAAADwAAAGRycy9kb3ducmV2LnhtbERPy4rCMBTdC/5DuMLsNHVgRDrGIkrR3eBj9pfm2tQ0&#10;N6XJaP17sxhweTjvVTG4VtypD41nBfNZBoK48rrhWsHlXE6XIEJE1th6JgVPClCsx6MV5to/+Ej3&#10;U6xFCuGQowITY5dLGSpDDsPMd8SJu/reYUywr6Xu8ZHCXSs/s2whHTacGgx2tDVU2dOfU1By9rXT&#10;4XaW1li7/xkuv7iwSn1Mhs03iEhDfIv/3QetYJnWpy/pB8j1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KIDi70AAADbAAAADwAAAAAAAAAAAAAAAACYAgAAZHJzL2Rvd25yZXYu&#10;eG1sUEsFBgAAAAAEAAQA9QAAAIIDAAAAAA==&#10;" path="m,1l551,e" filled="f">
                  <v:path arrowok="t" o:connecttype="custom" o:connectlocs="0,1;551,0" o:connectangles="0,0"/>
                </v:shape>
                <v:shape id="Freeform 73" o:spid="_x0000_s1097" style="position:absolute;left:4529;top:5498;width:1;height:523;visibility:visible;mso-wrap-style:square;v-text-anchor:top" coordsize="1,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4/s8MA&#10;AADbAAAADwAAAGRycy9kb3ducmV2LnhtbESPQYvCMBSE7wv+h/CEva2pe1ikGkVEwQU9rIrQ27N5&#10;tsXmpSbR1n+/EQSPw8x8w0xmnanFnZyvLCsYDhIQxLnVFRcKDvvV1wiED8gaa8uk4EEeZtPexwRT&#10;bVv+o/suFCJC2KeooAyhSaX0eUkG/cA2xNE7W2cwROkKqR22EW5q+Z0kP9JgxXGhxIYWJeWX3c0o&#10;uBbZtssOy4U1iTxl+a9rj5uTUp/9bj4GEagL7/CrvdYKRkN4fok/QE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4/s8MAAADbAAAADwAAAAAAAAAAAAAAAACYAgAAZHJzL2Rv&#10;d25yZXYueG1sUEsFBgAAAAAEAAQA9QAAAIgDAAAAAA==&#10;" path="m1,l,523e" filled="f">
                  <v:path arrowok="t" o:connecttype="custom" o:connectlocs="1,0;0,523" o:connectangles="0,0"/>
                </v:shape>
                <v:shape id="Freeform 74" o:spid="_x0000_s1098" style="position:absolute;left:4328;top:9150;width:1;height:1740;visibility:visible;mso-wrap-style:square;v-text-anchor:top" coordsize="1,1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wBjMIA&#10;AADbAAAADwAAAGRycy9kb3ducmV2LnhtbESPQYvCMBSE78L+h/AW9qapBUW6RlkEQb0sVkG8PZq3&#10;bbV5yTZR6783guBxmJlvmOm8M424UutrywqGgwQEcWF1zaWC/W7Zn4DwAVljY5kU3MnDfPbRm2Km&#10;7Y23dM1DKSKEfYYKqhBcJqUvKjLoB9YRR+/PtgZDlG0pdYu3CDeNTJNkLA3WHBcqdLSoqDjnF6Mg&#10;PY5cbofu312Wif49nHCh1xulvj67n28QgbrwDr/aK61gksLzS/wBcv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HAGMwgAAANsAAAAPAAAAAAAAAAAAAAAAAJgCAABkcnMvZG93&#10;bnJldi54bWxQSwUGAAAAAAQABAD1AAAAhwMAAAAA&#10;" path="m,l,1740e" filled="f">
                  <v:path arrowok="t" o:connecttype="custom" o:connectlocs="0,0;0,1740" o:connectangles="0,0"/>
                </v:shape>
                <v:line id="Line 75" o:spid="_x0000_s1099" style="position:absolute;visibility:visible;mso-wrap-style:square" from="4334,10881" to="4910,10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AeMUAAADbAAAADwAAAGRycy9kb3ducmV2LnhtbESPQWvCQBSE74X+h+UVems2VgiSuooo&#10;gvYg1Rbq8Zl9JtHs27C7TeK/7xYKHoeZ+YaZzgfTiI6cry0rGCUpCOLC6ppLBV+f65cJCB+QNTaW&#10;ScGNPMxnjw9TzLXteU/dIZQiQtjnqKAKoc2l9EVFBn1iW+Lona0zGKJ0pdQO+wg3jXxN00warDku&#10;VNjSsqLievgxCnbjj6xbbN83w/c2OxWr/el46Z1Sz0/D4g1EoCHcw//tjVYwGcPfl/gD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kAeMUAAADbAAAADwAAAAAAAAAA&#10;AAAAAAChAgAAZHJzL2Rvd25yZXYueG1sUEsFBgAAAAAEAAQA+QAAAJMDAAAAAA==&#10;"/>
                <v:line id="Line 76" o:spid="_x0000_s1100" style="position:absolute;visibility:visible;mso-wrap-style:square" from="4334,9981" to="4910,99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CYDMYAAADbAAAADwAAAGRycy9kb3ducmV2LnhtbESPQWvCQBSE74L/YXmCN91YS5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QmAzGAAAA2wAAAA8AAAAAAAAA&#10;AAAAAAAAoQIAAGRycy9kb3ducmV2LnhtbFBLBQYAAAAABAAEAPkAAACUAwAAAAA=&#10;"/>
                <v:line id="Line 77" o:spid="_x0000_s1101" style="position:absolute;visibility:visible;mso-wrap-style:square" from="4334,9140" to="4910,9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shape id="Freeform 78" o:spid="_x0000_s1102" style="position:absolute;left:4620;top:8670;width:3;height:470;visibility:visible;mso-wrap-style:square;v-text-anchor:top" coordsize="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olFcUA&#10;AADbAAAADwAAAGRycy9kb3ducmV2LnhtbESPQWuDQBSE74X8h+UFcmvWJjSIzUYaodhTaYyH5PZw&#10;X1TqvhV3q+bfdwuFHoeZ+YbZp7PpxEiDay0reFpHIIgrq1uuFZTnt8cYhPPIGjvLpOBODtLD4mGP&#10;ibYTn2gsfC0ChF2CChrv+0RKVzVk0K1tTxy8mx0M+iCHWuoBpwA3ndxE0U4abDksNNhT1lD1VXwb&#10;BflYnbLbx+f2+nyMyvvFZVMet0qtlvPrCwhPs/8P/7XftYJ4B79fw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aiUVxQAAANsAAAAPAAAAAAAAAAAAAAAAAJgCAABkcnMv&#10;ZG93bnJldi54bWxQSwUGAAAAAAQABAD1AAAAigMAAAAA&#10;" path="m,l3,470e" filled="f">
                  <v:path arrowok="t" o:connecttype="custom" o:connectlocs="0,0;3,470" o:connectangles="0,0"/>
                </v:shape>
                <v:line id="Line 79" o:spid="_x0000_s1103" style="position:absolute;visibility:visible;mso-wrap-style:square" from="5486,3596" to="5486,3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80" o:spid="_x0000_s1104" style="position:absolute;visibility:visible;mso-wrap-style:square" from="8366,2732" to="8366,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81" o:spid="_x0000_s1105" style="position:absolute;flip:x;visibility:visible;mso-wrap-style:square" from="8942,4604" to="10814,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MeecUAAADbAAAADwAAAGRycy9kb3ducmV2LnhtbESPQWsCMRSE74X+h/AKvZSatRRZV6NI&#10;QfDgpVpWenvdPDfLbl62SdTtv28EweMwM98w8+VgO3EmHxrHCsajDARx5XTDtYKv/fo1BxEissbO&#10;MSn4owDLxePDHAvtLvxJ512sRYJwKFCBibEvpAyVIYth5Hri5B2dtxiT9LXUHi8Jbjv5lmUTabHh&#10;tGCwpw9DVbs7WQUy3778+tXPe1u2h8PUlFXZf2+Ven4aVjMQkYZ4D9/aG60gn8L1S/oBcvE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MeecUAAADbAAAADwAAAAAAAAAA&#10;AAAAAAChAgAAZHJzL2Rvd25yZXYueG1sUEsFBgAAAAAEAAQA+QAAAJMDAAAAAA==&#10;"/>
                <v:line id="Line 82" o:spid="_x0000_s1106" style="position:absolute;visibility:visible;mso-wrap-style:square" from="8942,4604" to="8942,100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line id="Line 83" o:spid="_x0000_s1107" style="position:absolute;visibility:visible;mso-wrap-style:square" from="8942,9212" to="9662,92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6tScYAAADbAAAADwAAAGRycy9kb3ducmV2LnhtbESPQWvCQBSE7wX/w/IKvdWNFkJNXUVa&#10;BPUg1Rba4zP7mqRm34bdNYn/3hUEj8PMfMNM572pRUvOV5YVjIYJCOLc6ooLBd9fy+dXED4ga6wt&#10;k4IzeZjPBg9TzLTteEftPhQiQthnqKAMocmk9HlJBv3QNsTR+7POYIjSFVI77CLc1HKcJKk0WHFc&#10;KLGh95Ly4/5kFGxfPtN2sd6s+p91esg/doff/84p9fTYL95ABOrDPXxrr7SCyQ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rUnGAAAA2wAAAA8AAAAAAAAA&#10;AAAAAAAAoQIAAGRycy9kb3ducmV2LnhtbFBLBQYAAAAABAAEAPkAAACUAwAAAAA=&#10;"/>
                <v:line id="Line 84" o:spid="_x0000_s1108" style="position:absolute;visibility:visible;mso-wrap-style:square" from="8942,5180" to="9518,51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wzPsYAAADbAAAADwAAAGRycy9kb3ducmV2LnhtbESPQWvCQBSE7wX/w/IEb3VThdBGVxFL&#10;QT2Uagt6fGafSWr2bdhdk/TfdwtCj8PMfMPMl72pRUvOV5YVPI0TEMS51RUXCr4+3x6fQfiArLG2&#10;TAp+yMNyMXiYY6Ztx3tqD6EQEcI+QwVlCE0mpc9LMujHtiGO3sU6gyFKV0jtsItwU8tJkqTSYMVx&#10;ocSG1iXl18PNKHiffqTtarvb9Mdtes5f9+fTd+eUGg371QxEoD78h+/tjVbwMo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sMz7GAAAA2wAAAA8AAAAAAAAA&#10;AAAAAAAAoQIAAGRycy9kb3ducmV2LnhtbFBLBQYAAAAABAAEAPkAAACUAwAAAAA=&#10;"/>
                <v:line id="Line 85" o:spid="_x0000_s1109" style="position:absolute;visibility:visible;mso-wrap-style:square" from="9374,6044" to="9374,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CWpcYAAADbAAAADwAAAGRycy9kb3ducmV2LnhtbESPT2vCQBTE74LfYXlCb7qxQqipq4il&#10;oD2U+gfa4zP7mkSzb8PuNkm/fbcgeBxm5jfMYtWbWrTkfGVZwXSSgCDOra64UHA6vo6fQPiArLG2&#10;TAp+ycNqORwsMNO24z21h1CICGGfoYIyhCaT0uclGfQT2xBH79s6gyFKV0jtsItwU8vHJEmlwYrj&#10;QokNbUrKr4cfo+B99pG2693btv/cpef8ZX/+unROqYdRv34GEagP9/CtvdUK5j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glqXGAAAA2wAAAA8AAAAAAAAA&#10;AAAAAAAAoQIAAGRycy9kb3ducmV2LnhtbFBLBQYAAAAABAAEAPkAAACUAwAAAAA=&#10;"/>
                <v:line id="Line 86" o:spid="_x0000_s1110" style="position:absolute;visibility:visible;mso-wrap-style:square" from="9374,6044" to="980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kO0cYAAADbAAAADwAAAGRycy9kb3ducmV2LnhtbESPQWvCQBSE74L/YXlCb7ppK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JDtHGAAAA2wAAAA8AAAAAAAAA&#10;AAAAAAAAoQIAAGRycy9kb3ducmV2LnhtbFBLBQYAAAAABAAEAPkAAACUAwAAAAA=&#10;"/>
                <v:line id="Line 87" o:spid="_x0000_s1111" style="position:absolute;visibility:visible;mso-wrap-style:square" from="9374,7052" to="9806,70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WrSsYAAADbAAAADwAAAGRycy9kb3ducmV2LnhtbESPQWvCQBSE74L/YXlCb7ppi6FNXUVa&#10;CtqDqC20x2f2NYlm34bdNUn/vSsIPQ4z8w0zW/SmFi05X1lWcD9JQBDnVldcKPj6fB8/gfABWWNt&#10;mRT8kYfFfDiYYaZtxztq96EQEcI+QwVlCE0mpc9LMugntiGO3q91BkOUrpDaYRfhppYPSZJKgxXH&#10;hRIbei0pP+3PRsHmcZu2y/XHqv9ep4f8bXf4OXZOqbtRv3wBEagP/+Fbe6UVPE/h+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Fq0rGAAAA2wAAAA8AAAAAAAAA&#10;AAAAAAAAoQIAAGRycy9kb3ducmV2LnhtbFBLBQYAAAAABAAEAPkAAACUAwAAAAA=&#10;"/>
                <v:line id="Line 88" o:spid="_x0000_s1112" style="position:absolute;visibility:visible;mso-wrap-style:square" from="13838,4460"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c1PcYAAADbAAAADwAAAGRycy9kb3ducmV2LnhtbESPT2vCQBTE74V+h+UJvdWNLYQaXUVa&#10;Cuqh1D+gx2f2mcRm34bdNUm/vSsUehxm5jfMdN6bWrTkfGVZwWiYgCDOra64ULDffT6/gfABWWNt&#10;mRT8kof57PFhipm2HW+o3YZCRAj7DBWUITSZlD4vyaAf2oY4emfrDIYoXSG1wy7CTS1fkiSVBiuO&#10;CyU29F5S/rO9GgVfr99pu1itl/1hlZ7yj83peOmcUk+DfjEBEagP/+G/9lIrGK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ZXNT3GAAAA2wAAAA8AAAAAAAAA&#10;AAAAAAAAoQIAAGRycy9kb3ducmV2LnhtbFBLBQYAAAAABAAEAPkAAACUAwAAAAA=&#10;"/>
                <v:line id="Line 89" o:spid="_x0000_s1113" style="position:absolute;visibility:visible;mso-wrap-style:square" from="13694,3596" to="13694,3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uQpsYAAADbAAAADwAAAGRycy9kb3ducmV2LnhtbESPQWvCQBSE74L/YXlCb7ppC7FNXUVa&#10;CupB1Bba4zP7mkSzb8PumqT/visIPQ4z8w0zW/SmFi05X1lWcD9JQBDnVldcKPj8eB8/gfABWWNt&#10;mRT8kofFfDiYYaZtx3tqD6EQEcI+QwVlCE0mpc9LMugntiGO3o91BkOUrpDaYRfhppYPSZJKgxXH&#10;hRIbei0pPx8uRsH2cZe2y/Vm1X+t02P+tj9+nzqn1N2oX76ACNSH//CtvdIKnqd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kbkKbGAAAA2wAAAA8AAAAAAAAA&#10;AAAAAAAAoQIAAGRycy9kb3ducmV2LnhtbFBLBQYAAAAABAAEAPkAAACUAwAAAAA=&#10;"/>
                <v:line id="Line 90" o:spid="_x0000_s1114" style="position:absolute;visibility:visible;mso-wrap-style:square" from="2030,3596" to="13694,3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line id="Line 91" o:spid="_x0000_s1115" style="position:absolute;flip:x;visibility:visible;mso-wrap-style:square" from="12254,4604" to="13838,4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qIpMUAAADbAAAADwAAAGRycy9kb3ducmV2LnhtbESPQWsCMRSE74X+h/AKXkrNKqW4q1Gk&#10;IHjwUltWenvdPDfLbl62SdTtv28EweMwM98wi9VgO3EmHxrHCibjDARx5XTDtYKvz83LDESIyBo7&#10;x6TgjwKslo8PCyy0u/AHnfexFgnCoUAFJsa+kDJUhiyGseuJk3d03mJM0tdSe7wkuO3kNMvepMWG&#10;04LBnt4NVe3+ZBXI2e75169/XtuyPRxyU1Zl/71TavQ0rOcgIg3xHr61t1pBnsP1S/oBcvk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6qIpMUAAADbAAAADwAAAAAAAAAA&#10;AAAAAAChAgAAZHJzL2Rvd25yZXYueG1sUEsFBgAAAAAEAAQA+QAAAJMDAAAAAA==&#10;"/>
                <v:line id="Line 92" o:spid="_x0000_s1116" style="position:absolute;visibility:visible;mso-wrap-style:square" from="12254,4604" to="12254,7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shape id="Text Box 93" o:spid="_x0000_s1117" type="#_x0000_t202" style="position:absolute;left:12686;top:7484;width:2448;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X6sEA&#10;AADcAAAADwAAAGRycy9kb3ducmV2LnhtbERPTYvCMBC9C/6HMII3TRWUbjWKCoIIHtZd9jw0Y1ts&#10;JqUZbf33mwVhb/N4n7Pe9q5WT2pD5dnAbJqAIs69rbgw8P11nKSggiBbrD2TgRcF2G6GgzVm1nf8&#10;Sc+rFCqGcMjQQCnSZFqHvCSHYeob4sjdfOtQImwLbVvsYrir9TxJltphxbGhxIYOJeX368MZ2L+W&#10;x/kilcPZL7pL+jhb+bl/GDMe9bsVKKFe/sVv98nG+ckM/p6JF+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j1+rBAAAA3AAAAA8AAAAAAAAAAAAAAAAAmAIAAGRycy9kb3du&#10;cmV2LnhtbFBLBQYAAAAABAAEAPUAAACGAwAAAAA=&#10;">
                  <v:shadow on="t" type="double" color2="shadow add(102)" offset="-3pt,-3pt" offset2="-6pt,-6pt"/>
                  <v:textbox>
                    <w:txbxContent>
                      <w:p w:rsidR="00A05C4D" w:rsidRDefault="00A05C4D" w:rsidP="00A05C4D">
                        <w:pPr>
                          <w:jc w:val="center"/>
                          <w:rPr>
                            <w:rFonts w:ascii="Agency FB" w:hAnsi="Agency FB"/>
                            <w:sz w:val="16"/>
                          </w:rPr>
                        </w:pPr>
                        <w:r>
                          <w:rPr>
                            <w:rFonts w:ascii="Tahoma" w:hAnsi="Tahoma"/>
                            <w:b/>
                            <w:sz w:val="14"/>
                          </w:rPr>
                          <w:t>Coordinación del Sistema de Gestión de la Calidad</w:t>
                        </w:r>
                      </w:p>
                      <w:p w:rsidR="00A05C4D" w:rsidRDefault="00A05C4D" w:rsidP="00A05C4D">
                        <w:pPr>
                          <w:rPr>
                            <w:rFonts w:ascii="Agency FB" w:hAnsi="Agency FB"/>
                            <w:sz w:val="16"/>
                          </w:rPr>
                        </w:pPr>
                      </w:p>
                    </w:txbxContent>
                  </v:textbox>
                </v:shape>
                <v:line id="Line 94" o:spid="_x0000_s1118" style="position:absolute;visibility:visible;mso-wrap-style:square" from="12254,6908" to="12686,6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c7MsQAAADcAAAADwAAAGRycy9kb3ducmV2LnhtbERPTWvCQBC9C/6HZYTedKOFUKKriFLQ&#10;Hkq1gh7H7JhEs7Nhd5uk/75bKPQ2j/c5i1VvatGS85VlBdNJAoI4t7riQsHp83X8AsIHZI21ZVLw&#10;TR5Wy+FggZm2HR+oPYZCxBD2GSooQ2gyKX1ekkE/sQ1x5G7WGQwRukJqh10MN7WcJUkqDVYcG0ps&#10;aFNS/jh+GQXv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ZzsyxAAAANwAAAAPAAAAAAAAAAAA&#10;AAAAAKECAABkcnMvZG93bnJldi54bWxQSwUGAAAAAAQABAD5AAAAkgMAAAAA&#10;"/>
                <v:line id="Line 95" o:spid="_x0000_s1119" style="position:absolute;visibility:visible;mso-wrap-style:square" from="12254,6044" to="12686,60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ueqcQAAADcAAAADwAAAGRycy9kb3ducmV2LnhtbERPTWvCQBC9C/6HZYTedGOFUKKriFLQ&#10;Hkq1gh7H7JhEs7Nhd5uk/75bKPQ2j/c5i1VvatGS85VlBdNJAoI4t7riQsHp83X8AsIHZI21ZVLw&#10;TR5Wy+FggZm2HR+oPYZCxBD2GSooQ2gyKX1ekkE/sQ1x5G7WGQwRukJqh10MN7V8TpJUGqw4NpTY&#10;0Kak/HH8MgreZx9pu96/7frzPr3m28P1cu+cUk+jfj0HEagP/+I/907H+ckMfp+JF8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K56pxAAAANwAAAAPAAAAAAAAAAAA&#10;AAAAAKECAABkcnMvZG93bnJldi54bWxQSwUGAAAAAAQABAD5AAAAkgMAAAAA&#10;"/>
                <v:line id="Line 96" o:spid="_x0000_s1120" style="position:absolute;visibility:visible;mso-wrap-style:square" from="12254,5036" to="12542,50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IG3cQAAADcAAAADwAAAGRycy9kb3ducmV2LnhtbERPS2vCQBC+F/oflhF6qxvbEiS6irQU&#10;1IPUB+hxzI5JbHY27K5J+u+7QqG3+fieM533phYtOV9ZVjAaJiCIc6srLhQc9p/PYxA+IGusLZOC&#10;H/Iwnz0+TDHTtuMttbtQiBjCPkMFZQhNJqXPSzLoh7YhjtzFOoMhQldI7bCL4aaWL0mSSoMVx4YS&#10;G3ovKf/e3YyCzetX2i5W62V/XKXn/GN7Pl07p9TToF9MQATqw7/4z73UcX7yB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wgbdxAAAANwAAAAPAAAAAAAAAAAA&#10;AAAAAKECAABkcnMvZG93bnJldi54bWxQSwUGAAAAAAQABAD5AAAAkgMAAAAA&#10;"/>
              </v:group>
            </w:pict>
          </mc:Fallback>
        </mc:AlternateContent>
      </w:r>
    </w:p>
    <w:p w:rsidR="00A05C4D" w:rsidRDefault="00DC37B2" w:rsidP="00A05C4D">
      <w:pPr>
        <w:rPr>
          <w:sz w:val="18"/>
        </w:rPr>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6286500</wp:posOffset>
                </wp:positionH>
                <wp:positionV relativeFrom="paragraph">
                  <wp:posOffset>-457200</wp:posOffset>
                </wp:positionV>
                <wp:extent cx="1028700" cy="342900"/>
                <wp:effectExtent l="0" t="0" r="0" b="0"/>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5C4D" w:rsidRDefault="00A05C4D" w:rsidP="00A05C4D">
                            <w:pPr>
                              <w:rPr>
                                <w:rFonts w:ascii="Arial" w:hAnsi="Arial" w:cs="Arial"/>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 o:spid="_x0000_s1121" type="#_x0000_t202" style="position:absolute;margin-left:495pt;margin-top:-36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cduvQIAAMg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" filled="f" stroked="f">
                <v:textbox>
                  <w:txbxContent>
                    <w:p w:rsidR="00A05C4D" w:rsidRDefault="00A05C4D" w:rsidP="00A05C4D">
                      <w:pPr>
                        <w:rPr>
                          <w:rFonts w:ascii="Arial" w:hAnsi="Arial" w:cs="Arial"/>
                          <w:sz w:val="18"/>
                        </w:rPr>
                      </w:pPr>
                    </w:p>
                  </w:txbxContent>
                </v:textbox>
              </v:shape>
            </w:pict>
          </mc:Fallback>
        </mc:AlternateContent>
      </w: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A05C4D" w:rsidP="00A05C4D">
      <w:pPr>
        <w:rPr>
          <w:sz w:val="18"/>
        </w:rPr>
      </w:pPr>
    </w:p>
    <w:p w:rsidR="00A05C4D" w:rsidRDefault="00DC37B2" w:rsidP="00A05C4D">
      <w:r w:rsidRPr="004401B9">
        <w:rPr>
          <w:noProof/>
          <w:lang w:eastAsia="es-MX"/>
        </w:rPr>
        <w:lastRenderedPageBreak/>
        <w:drawing>
          <wp:inline distT="0" distB="0" distL="0" distR="0">
            <wp:extent cx="8210550" cy="544830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10550" cy="5448300"/>
                    </a:xfrm>
                    <a:prstGeom prst="rect">
                      <a:avLst/>
                    </a:prstGeom>
                    <a:noFill/>
                    <a:ln>
                      <a:noFill/>
                    </a:ln>
                  </pic:spPr>
                </pic:pic>
              </a:graphicData>
            </a:graphic>
          </wp:inline>
        </w:drawing>
      </w:r>
    </w:p>
    <w:p w:rsidR="00A05C4D" w:rsidRDefault="00DC37B2" w:rsidP="00A05C4D">
      <w:r w:rsidRPr="004401B9">
        <w:rPr>
          <w:noProof/>
          <w:lang w:eastAsia="es-MX"/>
        </w:rPr>
        <w:lastRenderedPageBreak/>
        <w:drawing>
          <wp:inline distT="0" distB="0" distL="0" distR="0">
            <wp:extent cx="8201025" cy="5610225"/>
            <wp:effectExtent l="0" t="0" r="9525" b="9525"/>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01025" cy="5610225"/>
                    </a:xfrm>
                    <a:prstGeom prst="rect">
                      <a:avLst/>
                    </a:prstGeom>
                    <a:noFill/>
                    <a:ln>
                      <a:noFill/>
                    </a:ln>
                  </pic:spPr>
                </pic:pic>
              </a:graphicData>
            </a:graphic>
          </wp:inline>
        </w:drawing>
      </w:r>
    </w:p>
    <w:p w:rsidR="00A05C4D" w:rsidRDefault="00DC37B2" w:rsidP="00A05C4D">
      <w:r w:rsidRPr="004401B9">
        <w:rPr>
          <w:noProof/>
          <w:lang w:eastAsia="es-MX"/>
        </w:rPr>
        <w:lastRenderedPageBreak/>
        <w:drawing>
          <wp:inline distT="0" distB="0" distL="0" distR="0">
            <wp:extent cx="8258175" cy="5648325"/>
            <wp:effectExtent l="0" t="0" r="9525" b="9525"/>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58175" cy="5648325"/>
                    </a:xfrm>
                    <a:prstGeom prst="rect">
                      <a:avLst/>
                    </a:prstGeom>
                    <a:noFill/>
                    <a:ln>
                      <a:noFill/>
                    </a:ln>
                  </pic:spPr>
                </pic:pic>
              </a:graphicData>
            </a:graphic>
          </wp:inline>
        </w:drawing>
      </w:r>
    </w:p>
    <w:p w:rsidR="00A05C4D" w:rsidRPr="00063B6B" w:rsidRDefault="00DC37B2" w:rsidP="00A05C4D">
      <w:r w:rsidRPr="004401B9">
        <w:rPr>
          <w:noProof/>
          <w:lang w:eastAsia="es-MX"/>
        </w:rPr>
        <w:lastRenderedPageBreak/>
        <w:drawing>
          <wp:inline distT="0" distB="0" distL="0" distR="0">
            <wp:extent cx="8248650" cy="5657850"/>
            <wp:effectExtent l="0" t="0" r="0" b="0"/>
            <wp:docPr id="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48650" cy="5657850"/>
                    </a:xfrm>
                    <a:prstGeom prst="rect">
                      <a:avLst/>
                    </a:prstGeom>
                    <a:noFill/>
                    <a:ln>
                      <a:noFill/>
                    </a:ln>
                  </pic:spPr>
                </pic:pic>
              </a:graphicData>
            </a:graphic>
          </wp:inline>
        </w:drawing>
      </w:r>
    </w:p>
    <w:p w:rsidR="00A05C4D" w:rsidRPr="00231F4E" w:rsidRDefault="00A05C4D" w:rsidP="00A05C4D">
      <w:pPr>
        <w:rPr>
          <w:sz w:val="18"/>
        </w:rPr>
      </w:pPr>
    </w:p>
    <w:p w:rsidR="00A05C4D" w:rsidRDefault="00DC37B2"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886700" cy="3781425"/>
            <wp:effectExtent l="0" t="0" r="0" b="9525"/>
            <wp:docPr id="5"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86700" cy="378142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DC37B2"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000875" cy="4048125"/>
            <wp:effectExtent l="0" t="0" r="9525" b="9525"/>
            <wp:docPr id="6"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0875" cy="404812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DC37B2"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6981825" cy="4219575"/>
            <wp:effectExtent l="0" t="0" r="9525" b="9525"/>
            <wp:docPr id="7"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81825" cy="4219575"/>
                    </a:xfrm>
                    <a:prstGeom prst="rect">
                      <a:avLst/>
                    </a:prstGeom>
                    <a:noFill/>
                    <a:ln>
                      <a:noFill/>
                    </a:ln>
                  </pic:spPr>
                </pic:pic>
              </a:graphicData>
            </a:graphic>
          </wp:inline>
        </w:drawing>
      </w: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A05C4D" w:rsidP="00A05C4D">
      <w:pPr>
        <w:jc w:val="both"/>
        <w:rPr>
          <w:rFonts w:ascii="Arial" w:hAnsi="Arial" w:cs="Arial"/>
          <w:sz w:val="20"/>
          <w:szCs w:val="20"/>
        </w:rPr>
      </w:pPr>
    </w:p>
    <w:p w:rsidR="00A05C4D" w:rsidRDefault="00DC37B2" w:rsidP="00A05C4D">
      <w:pPr>
        <w:jc w:val="both"/>
        <w:rPr>
          <w:rFonts w:ascii="Arial" w:hAnsi="Arial" w:cs="Arial"/>
          <w:sz w:val="20"/>
          <w:szCs w:val="20"/>
        </w:rPr>
      </w:pPr>
      <w:r w:rsidRPr="00C63931">
        <w:rPr>
          <w:rFonts w:ascii="Arial" w:hAnsi="Arial" w:cs="Arial"/>
          <w:noProof/>
          <w:sz w:val="20"/>
          <w:szCs w:val="20"/>
          <w:lang w:eastAsia="es-MX"/>
        </w:rPr>
        <w:lastRenderedPageBreak/>
        <w:drawing>
          <wp:inline distT="0" distB="0" distL="0" distR="0">
            <wp:extent cx="7058025" cy="4248150"/>
            <wp:effectExtent l="0" t="0" r="9525" b="0"/>
            <wp:docPr id="8"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58025" cy="4248150"/>
                    </a:xfrm>
                    <a:prstGeom prst="rect">
                      <a:avLst/>
                    </a:prstGeom>
                    <a:noFill/>
                    <a:ln>
                      <a:noFill/>
                    </a:ln>
                  </pic:spPr>
                </pic:pic>
              </a:graphicData>
            </a:graphic>
          </wp:inline>
        </w:drawing>
      </w:r>
    </w:p>
    <w:p w:rsidR="00A05C4D" w:rsidRPr="005B08DE" w:rsidRDefault="00A05C4D" w:rsidP="00A05C4D">
      <w:pPr>
        <w:jc w:val="both"/>
        <w:rPr>
          <w:rFonts w:ascii="Arial" w:hAnsi="Arial" w:cs="Arial"/>
          <w:sz w:val="20"/>
          <w:szCs w:val="20"/>
        </w:rPr>
      </w:pPr>
    </w:p>
    <w:p w:rsidR="000B7810" w:rsidRDefault="000B7810" w:rsidP="007D1E76">
      <w:pPr>
        <w:spacing w:after="0" w:line="240" w:lineRule="auto"/>
        <w:jc w:val="center"/>
        <w:rPr>
          <w:rFonts w:ascii="Times New Roman" w:hAnsi="Times New Roman"/>
          <w:b/>
          <w:sz w:val="28"/>
          <w:szCs w:val="28"/>
        </w:rPr>
      </w:pPr>
    </w:p>
    <w:sectPr w:rsidR="000B7810" w:rsidSect="00A05C4D">
      <w:headerReference w:type="default" r:id="rId16"/>
      <w:pgSz w:w="15840" w:h="12240"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2B1" w:rsidRDefault="005C02B1" w:rsidP="00E00323">
      <w:pPr>
        <w:spacing w:after="0" w:line="240" w:lineRule="auto"/>
      </w:pPr>
      <w:r>
        <w:separator/>
      </w:r>
    </w:p>
  </w:endnote>
  <w:endnote w:type="continuationSeparator" w:id="0">
    <w:p w:rsidR="005C02B1" w:rsidRDefault="005C02B1"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2B1" w:rsidRDefault="005C02B1" w:rsidP="00E00323">
      <w:pPr>
        <w:spacing w:after="0" w:line="240" w:lineRule="auto"/>
      </w:pPr>
      <w:r>
        <w:separator/>
      </w:r>
    </w:p>
  </w:footnote>
  <w:footnote w:type="continuationSeparator" w:id="0">
    <w:p w:rsidR="005C02B1" w:rsidRDefault="005C02B1" w:rsidP="00E003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5C4D" w:rsidRPr="00A05C4D" w:rsidRDefault="00A05C4D" w:rsidP="00A05C4D">
    <w:pPr>
      <w:pStyle w:val="Encabezado"/>
      <w:jc w:val="center"/>
      <w:rPr>
        <w:lang w:val="es-ES"/>
      </w:rPr>
    </w:pPr>
    <w:r>
      <w:rPr>
        <w:lang w:val="es-ES"/>
      </w:rPr>
      <w:t>UNIVERSIDAD TECNOLÓGICA DEL NORTE DE GUANAJUATO</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A3" w:rsidRPr="00F66670" w:rsidRDefault="00F66670" w:rsidP="00154BA3">
    <w:pPr>
      <w:pStyle w:val="Encabezado"/>
      <w:jc w:val="center"/>
      <w:rPr>
        <w:lang w:val="es-ES"/>
      </w:rPr>
    </w:pPr>
    <w:r>
      <w:rPr>
        <w:lang w:val="es-ES"/>
      </w:rPr>
      <w:t>UNIVERSIDAD TECNOLÓGICA DEL NORTE DE GUANAJUATO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864545"/>
    <w:multiLevelType w:val="hybridMultilevel"/>
    <w:tmpl w:val="FA56531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B0E19A7"/>
    <w:multiLevelType w:val="hybridMultilevel"/>
    <w:tmpl w:val="97D8E76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B7810"/>
    <w:rsid w:val="00127B1A"/>
    <w:rsid w:val="00154BA3"/>
    <w:rsid w:val="001B3BE7"/>
    <w:rsid w:val="001C75F2"/>
    <w:rsid w:val="001D2063"/>
    <w:rsid w:val="003D4F7C"/>
    <w:rsid w:val="005C02B1"/>
    <w:rsid w:val="005D3E43"/>
    <w:rsid w:val="005E231E"/>
    <w:rsid w:val="005F6836"/>
    <w:rsid w:val="00681C79"/>
    <w:rsid w:val="006D6412"/>
    <w:rsid w:val="00794514"/>
    <w:rsid w:val="00796CB8"/>
    <w:rsid w:val="007D1E76"/>
    <w:rsid w:val="00805E62"/>
    <w:rsid w:val="00806F79"/>
    <w:rsid w:val="00883146"/>
    <w:rsid w:val="00890067"/>
    <w:rsid w:val="008E076C"/>
    <w:rsid w:val="00A05C4D"/>
    <w:rsid w:val="00C16E1D"/>
    <w:rsid w:val="00D00D14"/>
    <w:rsid w:val="00DC37B2"/>
    <w:rsid w:val="00E00323"/>
    <w:rsid w:val="00E837A5"/>
    <w:rsid w:val="00EA0F41"/>
    <w:rsid w:val="00EA7915"/>
    <w:rsid w:val="00F66670"/>
    <w:rsid w:val="00FF24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EAFAA6-F42D-4B2C-9DF3-14032C57A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qFormat/>
    <w:rsid w:val="00A05C4D"/>
    <w:pPr>
      <w:keepNext/>
      <w:spacing w:after="0" w:line="240" w:lineRule="auto"/>
      <w:jc w:val="center"/>
      <w:outlineLvl w:val="0"/>
    </w:pPr>
    <w:rPr>
      <w:rFonts w:ascii="Arial" w:eastAsia="Times New Roman" w:hAnsi="Arial" w:cs="Arial"/>
      <w:b/>
      <w:bCs/>
      <w:sz w:val="20"/>
      <w:szCs w:val="24"/>
      <w:lang w:val="es-ES" w:eastAsia="es-ES"/>
    </w:rPr>
  </w:style>
  <w:style w:type="paragraph" w:styleId="Ttulo4">
    <w:name w:val="heading 4"/>
    <w:basedOn w:val="Normal"/>
    <w:next w:val="Normal"/>
    <w:link w:val="Ttulo4Car"/>
    <w:qFormat/>
    <w:rsid w:val="00A05C4D"/>
    <w:pPr>
      <w:keepNext/>
      <w:spacing w:after="0" w:line="240" w:lineRule="auto"/>
      <w:jc w:val="center"/>
      <w:outlineLvl w:val="3"/>
    </w:pPr>
    <w:rPr>
      <w:rFonts w:ascii="Arial" w:eastAsia="Times New Roman" w:hAnsi="Arial"/>
      <w:b/>
      <w:sz w:val="18"/>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Ttulo1Car">
    <w:name w:val="Título 1 Car"/>
    <w:link w:val="Ttulo1"/>
    <w:rsid w:val="00A05C4D"/>
    <w:rPr>
      <w:rFonts w:ascii="Arial" w:eastAsia="Times New Roman" w:hAnsi="Arial" w:cs="Arial"/>
      <w:b/>
      <w:bCs/>
      <w:szCs w:val="24"/>
      <w:lang w:val="es-ES" w:eastAsia="es-ES"/>
    </w:rPr>
  </w:style>
  <w:style w:type="character" w:customStyle="1" w:styleId="Ttulo4Car">
    <w:name w:val="Título 4 Car"/>
    <w:link w:val="Ttulo4"/>
    <w:rsid w:val="00A05C4D"/>
    <w:rPr>
      <w:rFonts w:ascii="Arial" w:eastAsia="Times New Roman" w:hAnsi="Arial"/>
      <w:b/>
      <w:sz w:val="18"/>
      <w:szCs w:val="24"/>
      <w:lang w:eastAsia="es-ES"/>
    </w:rPr>
  </w:style>
  <w:style w:type="paragraph" w:customStyle="1" w:styleId="NormalArial">
    <w:name w:val="Normal + Arial"/>
    <w:basedOn w:val="Normal"/>
    <w:rsid w:val="00A05C4D"/>
    <w:pPr>
      <w:spacing w:after="0" w:line="240" w:lineRule="auto"/>
    </w:pPr>
    <w:rPr>
      <w:rFonts w:ascii="Arial" w:eastAsia="Times New Roman" w:hAnsi="Arial" w:cs="Arial"/>
      <w:b/>
      <w:sz w:val="28"/>
      <w:szCs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3608</Words>
  <Characters>19847</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usuario</cp:lastModifiedBy>
  <cp:revision>2</cp:revision>
  <dcterms:created xsi:type="dcterms:W3CDTF">2017-07-03T18:24:00Z</dcterms:created>
  <dcterms:modified xsi:type="dcterms:W3CDTF">2017-07-03T18:24:00Z</dcterms:modified>
</cp:coreProperties>
</file>