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92E" w:rsidRPr="00E62429" w:rsidRDefault="0051592E" w:rsidP="0051592E">
      <w:pPr>
        <w:jc w:val="center"/>
        <w:rPr>
          <w:rFonts w:ascii="Arial" w:hAnsi="Arial" w:cs="Arial"/>
          <w:b/>
          <w:sz w:val="20"/>
          <w:szCs w:val="20"/>
        </w:rPr>
      </w:pPr>
      <w:r w:rsidRPr="00E62429">
        <w:rPr>
          <w:rFonts w:ascii="Arial" w:hAnsi="Arial" w:cs="Arial"/>
          <w:b/>
          <w:sz w:val="20"/>
          <w:szCs w:val="20"/>
        </w:rPr>
        <w:t>NOTAS DE GESTIÓN ADMINISTRATIVA</w:t>
      </w:r>
    </w:p>
    <w:p w:rsidR="0051592E" w:rsidRPr="00E62429" w:rsidRDefault="0051592E" w:rsidP="00DF41A4">
      <w:pPr>
        <w:spacing w:line="360" w:lineRule="auto"/>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 al Congreso y a los ciudadanos.</w:t>
      </w:r>
      <w:r w:rsidRPr="00E62429">
        <w:rPr>
          <w:rFonts w:ascii="Arial" w:hAnsi="Arial" w:cs="Arial"/>
          <w:sz w:val="20"/>
          <w:szCs w:val="20"/>
        </w:rPr>
        <w:tab/>
      </w:r>
    </w:p>
    <w:p w:rsidR="0051592E" w:rsidRPr="00E62429" w:rsidRDefault="0051592E" w:rsidP="00DF41A4">
      <w:pPr>
        <w:spacing w:line="360" w:lineRule="auto"/>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51592E" w:rsidRPr="00E62429" w:rsidRDefault="0051592E" w:rsidP="0051592E">
      <w:pPr>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51592E" w:rsidRPr="00E62429" w:rsidRDefault="0051592E" w:rsidP="0051592E">
      <w:pPr>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51592E" w:rsidRPr="00E62429" w:rsidRDefault="0051592E" w:rsidP="0051592E">
      <w:pPr>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51592E" w:rsidRPr="00E62429" w:rsidRDefault="00EA5C19" w:rsidP="0051592E">
      <w:pPr>
        <w:jc w:val="both"/>
        <w:rPr>
          <w:rFonts w:ascii="Arial" w:hAnsi="Arial" w:cs="Arial"/>
          <w:sz w:val="20"/>
          <w:szCs w:val="20"/>
        </w:rPr>
      </w:pPr>
      <w:r w:rsidRPr="00E62429">
        <w:rPr>
          <w:rFonts w:ascii="Arial" w:hAnsi="Arial" w:cs="Arial"/>
          <w:sz w:val="20"/>
          <w:szCs w:val="20"/>
        </w:rPr>
        <w:t>A  veintiún</w:t>
      </w:r>
      <w:r w:rsidR="0051592E"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51592E" w:rsidRPr="00E62429" w:rsidRDefault="0051592E" w:rsidP="0051592E">
      <w:pPr>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51592E" w:rsidRPr="00E62429" w:rsidRDefault="0051592E" w:rsidP="00B5418C">
      <w:pPr>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51592E" w:rsidRPr="00E62429" w:rsidRDefault="0051592E" w:rsidP="00DF41A4">
      <w:pPr>
        <w:spacing w:after="0"/>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DF41A4">
      <w:pPr>
        <w:spacing w:after="0"/>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DF41A4" w:rsidRPr="00E62429" w:rsidRDefault="00DF41A4" w:rsidP="00DF41A4">
      <w:pPr>
        <w:spacing w:after="0"/>
        <w:jc w:val="both"/>
        <w:rPr>
          <w:rFonts w:ascii="Arial" w:hAnsi="Arial" w:cs="Arial"/>
          <w:sz w:val="20"/>
          <w:szCs w:val="20"/>
        </w:rPr>
      </w:pPr>
    </w:p>
    <w:p w:rsidR="0051592E" w:rsidRPr="00E62429" w:rsidRDefault="0051592E" w:rsidP="0051592E">
      <w:pPr>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a) Fecha de creación del ente.</w:t>
      </w:r>
    </w:p>
    <w:p w:rsidR="0051592E" w:rsidRPr="00E62429" w:rsidRDefault="0051592E" w:rsidP="0051592E">
      <w:pPr>
        <w:pStyle w:val="NormalArial"/>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1592E" w:rsidRPr="00E62429" w:rsidRDefault="0051592E" w:rsidP="0051592E">
      <w:pPr>
        <w:pStyle w:val="NormalArial"/>
        <w:jc w:val="both"/>
        <w:rPr>
          <w:b w:val="0"/>
          <w:snapToGrid w:val="0"/>
          <w:sz w:val="20"/>
          <w:szCs w:val="20"/>
          <w:lang w:val="es-ES_tradnl"/>
        </w:rPr>
      </w:pPr>
    </w:p>
    <w:p w:rsidR="0051592E" w:rsidRPr="00E62429" w:rsidRDefault="0051592E" w:rsidP="0051592E">
      <w:pPr>
        <w:pStyle w:val="NormalArial"/>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51592E" w:rsidRPr="00E62429" w:rsidRDefault="0051592E" w:rsidP="0051592E">
      <w:pPr>
        <w:pStyle w:val="NormalArial"/>
        <w:jc w:val="both"/>
        <w:rPr>
          <w:b w:val="0"/>
          <w:snapToGrid w:val="0"/>
          <w:sz w:val="20"/>
          <w:szCs w:val="20"/>
        </w:rPr>
      </w:pPr>
    </w:p>
    <w:p w:rsidR="0051592E" w:rsidRPr="00E62429" w:rsidRDefault="0051592E" w:rsidP="0051592E">
      <w:pPr>
        <w:pStyle w:val="NormalArial"/>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1592E" w:rsidRPr="00E62429" w:rsidRDefault="0051592E" w:rsidP="0051592E">
      <w:pPr>
        <w:pStyle w:val="NormalArial"/>
        <w:jc w:val="both"/>
        <w:rPr>
          <w:b w:val="0"/>
          <w:snapToGrid w:val="0"/>
          <w:sz w:val="20"/>
          <w:szCs w:val="20"/>
        </w:rPr>
      </w:pPr>
    </w:p>
    <w:p w:rsidR="0051592E" w:rsidRPr="00E62429" w:rsidRDefault="0051592E" w:rsidP="0051592E">
      <w:pPr>
        <w:pStyle w:val="NormalArial"/>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51592E" w:rsidRPr="00E62429" w:rsidRDefault="0051592E" w:rsidP="0051592E">
      <w:pPr>
        <w:jc w:val="both"/>
        <w:rPr>
          <w:rFonts w:ascii="Arial" w:hAnsi="Arial" w:cs="Arial"/>
          <w:sz w:val="20"/>
          <w:szCs w:val="20"/>
        </w:rPr>
      </w:pPr>
    </w:p>
    <w:p w:rsidR="00B415DF" w:rsidRPr="00E62429" w:rsidRDefault="0051592E" w:rsidP="0051592E">
      <w:pPr>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I y II </w:t>
      </w:r>
      <w:r w:rsidRPr="00E62429">
        <w:rPr>
          <w:rFonts w:ascii="Arial" w:hAnsi="Arial" w:cs="Arial"/>
          <w:sz w:val="20"/>
          <w:szCs w:val="20"/>
        </w:rPr>
        <w:t xml:space="preserve"> de las notas de gestión administrativa.</w:t>
      </w:r>
    </w:p>
    <w:p w:rsidR="0051592E" w:rsidRPr="00E62429" w:rsidRDefault="0051592E" w:rsidP="0051592E">
      <w:pPr>
        <w:jc w:val="both"/>
        <w:rPr>
          <w:rFonts w:ascii="Arial" w:hAnsi="Arial" w:cs="Arial"/>
          <w:sz w:val="20"/>
          <w:szCs w:val="20"/>
        </w:rPr>
      </w:pPr>
      <w:r w:rsidRPr="00E62429">
        <w:rPr>
          <w:rFonts w:ascii="Arial" w:hAnsi="Arial" w:cs="Arial"/>
          <w:sz w:val="20"/>
          <w:szCs w:val="20"/>
        </w:rPr>
        <w:tab/>
      </w:r>
      <w:r w:rsidRPr="00E62429">
        <w:rPr>
          <w:rFonts w:ascii="Arial" w:hAnsi="Arial" w:cs="Arial"/>
          <w:sz w:val="20"/>
          <w:szCs w:val="20"/>
        </w:rPr>
        <w:tab/>
      </w:r>
    </w:p>
    <w:p w:rsidR="0051592E" w:rsidRPr="00E62429" w:rsidRDefault="0051592E" w:rsidP="00325699">
      <w:pPr>
        <w:tabs>
          <w:tab w:val="left" w:pos="708"/>
          <w:tab w:val="left" w:pos="1416"/>
          <w:tab w:val="left" w:pos="2124"/>
          <w:tab w:val="left" w:pos="2832"/>
          <w:tab w:val="left" w:pos="3540"/>
          <w:tab w:val="left" w:pos="4248"/>
          <w:tab w:val="left" w:pos="10485"/>
        </w:tabs>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325699"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a) Objeto social </w:t>
      </w:r>
    </w:p>
    <w:p w:rsidR="0051592E" w:rsidRPr="00E62429" w:rsidRDefault="0051592E" w:rsidP="00DF41A4">
      <w:pPr>
        <w:spacing w:after="0" w:line="36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51592E" w:rsidRPr="00E62429" w:rsidRDefault="0051592E" w:rsidP="00DF41A4">
      <w:pPr>
        <w:spacing w:after="0" w:line="36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51592E" w:rsidRPr="00E62429" w:rsidRDefault="0051592E" w:rsidP="00DF41A4">
      <w:pPr>
        <w:spacing w:after="0" w:line="360" w:lineRule="auto"/>
        <w:ind w:left="357"/>
        <w:jc w:val="both"/>
        <w:rPr>
          <w:rFonts w:ascii="Arial" w:hAnsi="Arial" w:cs="Arial"/>
          <w:sz w:val="20"/>
          <w:szCs w:val="20"/>
        </w:rPr>
      </w:pPr>
      <w:r w:rsidRPr="00E62429">
        <w:rPr>
          <w:rFonts w:ascii="Arial" w:hAnsi="Arial" w:cs="Arial"/>
          <w:sz w:val="20"/>
          <w:szCs w:val="20"/>
        </w:rPr>
        <w:t>Desarrollar programas de apoyo técnico.</w:t>
      </w:r>
    </w:p>
    <w:p w:rsidR="0051592E" w:rsidRPr="00E62429" w:rsidRDefault="0051592E" w:rsidP="00DF41A4">
      <w:pPr>
        <w:spacing w:after="0" w:line="36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51592E" w:rsidRPr="00E62429" w:rsidRDefault="0051592E" w:rsidP="00DF41A4">
      <w:pPr>
        <w:spacing w:after="0" w:line="36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DF41A4" w:rsidRPr="00E62429" w:rsidRDefault="00DF41A4" w:rsidP="00DF41A4">
      <w:pPr>
        <w:spacing w:after="0" w:line="360" w:lineRule="auto"/>
        <w:ind w:left="357"/>
        <w:jc w:val="both"/>
        <w:rPr>
          <w:rFonts w:ascii="Arial" w:hAnsi="Arial" w:cs="Arial"/>
          <w:sz w:val="20"/>
          <w:szCs w:val="20"/>
        </w:rPr>
      </w:pPr>
    </w:p>
    <w:p w:rsidR="0051592E" w:rsidRPr="00E62429" w:rsidRDefault="0051592E" w:rsidP="0051592E">
      <w:pPr>
        <w:jc w:val="both"/>
        <w:rPr>
          <w:rFonts w:ascii="Arial" w:hAnsi="Arial" w:cs="Arial"/>
          <w:sz w:val="20"/>
          <w:szCs w:val="20"/>
        </w:rPr>
      </w:pPr>
      <w:r w:rsidRPr="00E62429">
        <w:rPr>
          <w:rFonts w:ascii="Arial" w:hAnsi="Arial" w:cs="Arial"/>
          <w:sz w:val="20"/>
          <w:szCs w:val="20"/>
        </w:rPr>
        <w:t>b) Principal actividad</w:t>
      </w:r>
    </w:p>
    <w:p w:rsidR="0051592E" w:rsidRPr="00E62429" w:rsidRDefault="0051592E" w:rsidP="0051592E">
      <w:pPr>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c) Ejercicio fiscal </w:t>
      </w:r>
    </w:p>
    <w:p w:rsidR="0051592E" w:rsidRPr="00E62429" w:rsidRDefault="0051592E" w:rsidP="0051592E">
      <w:pPr>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se está en el periodo fiscal 201</w:t>
      </w:r>
      <w:r w:rsidR="00DB4E0D" w:rsidRPr="00E62429">
        <w:rPr>
          <w:rFonts w:ascii="Arial" w:hAnsi="Arial" w:cs="Arial"/>
          <w:sz w:val="20"/>
          <w:szCs w:val="20"/>
        </w:rPr>
        <w:t>5</w:t>
      </w:r>
      <w:r w:rsidRPr="00E62429">
        <w:rPr>
          <w:rFonts w:ascii="Arial" w:hAnsi="Arial" w:cs="Arial"/>
          <w:sz w:val="20"/>
          <w:szCs w:val="20"/>
        </w:rPr>
        <w:t>.</w:t>
      </w:r>
    </w:p>
    <w:p w:rsidR="0051592E" w:rsidRPr="00E62429" w:rsidRDefault="0051592E" w:rsidP="0051592E">
      <w:pPr>
        <w:jc w:val="both"/>
        <w:rPr>
          <w:rFonts w:ascii="Arial" w:hAnsi="Arial" w:cs="Arial"/>
          <w:sz w:val="20"/>
          <w:szCs w:val="20"/>
        </w:rPr>
      </w:pPr>
      <w:r w:rsidRPr="00E62429">
        <w:rPr>
          <w:rFonts w:ascii="Arial" w:hAnsi="Arial" w:cs="Arial"/>
          <w:sz w:val="20"/>
          <w:szCs w:val="20"/>
        </w:rPr>
        <w:t>d) Régimen jurídico (Fiscal).</w:t>
      </w:r>
    </w:p>
    <w:p w:rsidR="0051592E" w:rsidRPr="00E62429" w:rsidRDefault="0051592E" w:rsidP="0051592E">
      <w:pPr>
        <w:jc w:val="both"/>
        <w:rPr>
          <w:rFonts w:ascii="Arial" w:hAnsi="Arial" w:cs="Arial"/>
          <w:sz w:val="20"/>
          <w:szCs w:val="20"/>
        </w:rPr>
      </w:pPr>
      <w:r w:rsidRPr="00E62429">
        <w:rPr>
          <w:rFonts w:ascii="Arial" w:hAnsi="Arial" w:cs="Arial"/>
          <w:sz w:val="20"/>
          <w:szCs w:val="20"/>
        </w:rPr>
        <w:t>Escuelas de educación superior perteneciente al sector público.</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e) Consideraciones fiscales del ente: </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Presentar la declaración informativa anual de subsidio para el empleo.</w:t>
      </w:r>
    </w:p>
    <w:p w:rsidR="00DF41A4" w:rsidRPr="00E62429" w:rsidRDefault="00DF41A4" w:rsidP="00DF41A4">
      <w:pPr>
        <w:spacing w:after="0" w:line="360" w:lineRule="auto"/>
        <w:jc w:val="both"/>
        <w:rPr>
          <w:rFonts w:ascii="Arial" w:hAnsi="Arial" w:cs="Arial"/>
          <w:sz w:val="20"/>
          <w:szCs w:val="20"/>
        </w:rPr>
      </w:pPr>
    </w:p>
    <w:p w:rsidR="0051592E" w:rsidRPr="00E62429" w:rsidRDefault="0051592E" w:rsidP="0051592E">
      <w:pPr>
        <w:jc w:val="both"/>
        <w:rPr>
          <w:rFonts w:ascii="Arial" w:hAnsi="Arial" w:cs="Arial"/>
          <w:sz w:val="20"/>
          <w:szCs w:val="20"/>
        </w:rPr>
      </w:pPr>
      <w:r w:rsidRPr="00E62429">
        <w:rPr>
          <w:rFonts w:ascii="Arial" w:hAnsi="Arial" w:cs="Arial"/>
          <w:sz w:val="20"/>
          <w:szCs w:val="20"/>
        </w:rPr>
        <w:t>f) Estructura organizacional básica</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Se presenta en </w:t>
      </w:r>
      <w:r w:rsidR="00840080" w:rsidRPr="00E62429">
        <w:rPr>
          <w:rFonts w:ascii="Arial" w:hAnsi="Arial" w:cs="Arial"/>
          <w:b/>
          <w:sz w:val="20"/>
          <w:szCs w:val="20"/>
        </w:rPr>
        <w:t>Anexo I y II</w:t>
      </w:r>
      <w:r w:rsidRPr="00E62429">
        <w:rPr>
          <w:rFonts w:ascii="Arial" w:hAnsi="Arial" w:cs="Arial"/>
          <w:sz w:val="20"/>
          <w:szCs w:val="20"/>
        </w:rPr>
        <w:t xml:space="preserve"> del documento Notas de Gestión Administrativa.</w:t>
      </w:r>
    </w:p>
    <w:p w:rsidR="0051592E" w:rsidRPr="00E62429" w:rsidRDefault="0051592E" w:rsidP="0051592E">
      <w:pPr>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rsidR="0051592E" w:rsidRPr="00E62429" w:rsidRDefault="0051592E" w:rsidP="0051592E">
      <w:pPr>
        <w:jc w:val="both"/>
        <w:rPr>
          <w:rFonts w:ascii="Arial" w:hAnsi="Arial" w:cs="Arial"/>
          <w:sz w:val="20"/>
          <w:szCs w:val="20"/>
        </w:rPr>
      </w:pPr>
      <w:r w:rsidRPr="00E62429">
        <w:rPr>
          <w:rFonts w:ascii="Arial" w:hAnsi="Arial" w:cs="Arial"/>
          <w:sz w:val="20"/>
          <w:szCs w:val="20"/>
        </w:rPr>
        <w:lastRenderedPageBreak/>
        <w:t xml:space="preserve">Actualmente la Universidad Tecnológica del Norte de Guanajuato </w:t>
      </w:r>
      <w:r w:rsidR="00194A72" w:rsidRPr="00E62429">
        <w:rPr>
          <w:rFonts w:ascii="Arial" w:hAnsi="Arial" w:cs="Arial"/>
          <w:sz w:val="20"/>
          <w:szCs w:val="20"/>
        </w:rPr>
        <w:t>no cuenta con ningún tipo de Fideicomiso.</w:t>
      </w:r>
    </w:p>
    <w:p w:rsidR="0051592E" w:rsidRPr="00E62429" w:rsidRDefault="0051592E" w:rsidP="0051592E">
      <w:pPr>
        <w:numPr>
          <w:ilvl w:val="0"/>
          <w:numId w:val="2"/>
        </w:numPr>
        <w:jc w:val="both"/>
        <w:rPr>
          <w:rFonts w:ascii="Arial" w:hAnsi="Arial" w:cs="Arial"/>
          <w:sz w:val="20"/>
          <w:szCs w:val="20"/>
        </w:rPr>
      </w:pPr>
      <w:r w:rsidRPr="00E62429">
        <w:rPr>
          <w:rFonts w:ascii="Arial" w:hAnsi="Arial" w:cs="Arial"/>
          <w:sz w:val="20"/>
          <w:szCs w:val="20"/>
        </w:rPr>
        <w:t>Programa de mejoramiento del profesorado (PROMEP)</w:t>
      </w:r>
      <w:r w:rsidR="003A3AE7" w:rsidRPr="00E62429">
        <w:rPr>
          <w:rFonts w:ascii="Arial" w:hAnsi="Arial" w:cs="Arial"/>
          <w:sz w:val="20"/>
          <w:szCs w:val="20"/>
        </w:rPr>
        <w:t xml:space="preserve"> se extinguió con convenio de fecha 13 de febrero de 2015.</w:t>
      </w:r>
    </w:p>
    <w:p w:rsidR="0051592E" w:rsidRPr="00E62429" w:rsidRDefault="0051592E" w:rsidP="0051592E">
      <w:pPr>
        <w:jc w:val="both"/>
        <w:rPr>
          <w:rFonts w:ascii="Arial" w:hAnsi="Arial" w:cs="Arial"/>
          <w:sz w:val="20"/>
          <w:szCs w:val="20"/>
        </w:rPr>
      </w:pPr>
      <w:r w:rsidRPr="00E62429">
        <w:rPr>
          <w:rFonts w:ascii="Arial" w:hAnsi="Arial" w:cs="Arial"/>
          <w:sz w:val="20"/>
          <w:szCs w:val="20"/>
        </w:rPr>
        <w:t>Anteriormente se contaba con el fideicomiso denominado “Sistema de apoyo y financiamiento para el estudio (SIAFINE)” mismo que fue cancelado en febrero de 2014.</w:t>
      </w:r>
    </w:p>
    <w:p w:rsidR="0051592E" w:rsidRPr="00E62429" w:rsidRDefault="0051592E" w:rsidP="0051592E">
      <w:pPr>
        <w:jc w:val="both"/>
        <w:rPr>
          <w:rFonts w:ascii="Arial" w:hAnsi="Arial" w:cs="Arial"/>
          <w:sz w:val="20"/>
          <w:szCs w:val="20"/>
        </w:rPr>
      </w:pPr>
      <w:r w:rsidRPr="00E62429">
        <w:rPr>
          <w:rFonts w:ascii="Arial" w:hAnsi="Arial" w:cs="Arial"/>
          <w:sz w:val="20"/>
          <w:szCs w:val="20"/>
        </w:rPr>
        <w:t>Ambos fueron creados únicamente por institución bancaria y no por decreto, por lo que no existe una estructura administrativa en virtud que los puestos en el fideicomiso son honoríficos, así mismo no cuentan un RFC independiente al de la Institución.</w:t>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Se informará sobre:</w:t>
      </w:r>
    </w:p>
    <w:p w:rsidR="0051592E" w:rsidRPr="00E62429" w:rsidRDefault="0051592E" w:rsidP="0051592E">
      <w:pPr>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51592E" w:rsidRPr="00E62429" w:rsidRDefault="0051592E" w:rsidP="0051592E">
      <w:pPr>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51592E" w:rsidRPr="00E62429" w:rsidRDefault="0051592E" w:rsidP="0051592E">
      <w:pPr>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E62429" w:rsidRDefault="0051592E" w:rsidP="0051592E">
      <w:pPr>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E62429" w:rsidRDefault="0051592E" w:rsidP="0051592E">
      <w:pPr>
        <w:jc w:val="both"/>
        <w:rPr>
          <w:rFonts w:ascii="Arial" w:hAnsi="Arial" w:cs="Arial"/>
          <w:sz w:val="20"/>
          <w:szCs w:val="20"/>
        </w:rPr>
      </w:pPr>
      <w:r w:rsidRPr="00E62429">
        <w:rPr>
          <w:rFonts w:ascii="Arial" w:hAnsi="Arial" w:cs="Arial"/>
          <w:sz w:val="20"/>
          <w:szCs w:val="20"/>
        </w:rPr>
        <w:t>c) Postulados básico</w:t>
      </w:r>
    </w:p>
    <w:p w:rsidR="0051592E" w:rsidRPr="00E62429" w:rsidRDefault="0051592E" w:rsidP="0051592E">
      <w:pPr>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51592E" w:rsidRPr="00E62429" w:rsidRDefault="0051592E" w:rsidP="0051592E">
      <w:pPr>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51592E" w:rsidRPr="00E62429" w:rsidRDefault="0051592E" w:rsidP="0051592E">
      <w:pPr>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51592E" w:rsidRPr="00E62429" w:rsidRDefault="0051592E" w:rsidP="00DF41A4">
      <w:pPr>
        <w:spacing w:after="0" w:line="360" w:lineRule="auto"/>
        <w:jc w:val="both"/>
        <w:rPr>
          <w:rFonts w:ascii="Arial" w:hAnsi="Arial" w:cs="Arial"/>
          <w:sz w:val="20"/>
          <w:szCs w:val="20"/>
        </w:rPr>
      </w:pPr>
      <w:r w:rsidRPr="00E62429">
        <w:rPr>
          <w:rFonts w:cs="Arial"/>
          <w:sz w:val="20"/>
          <w:szCs w:val="20"/>
        </w:rPr>
        <w:lastRenderedPageBreak/>
        <w:t>‐</w:t>
      </w:r>
      <w:r w:rsidRPr="00E62429">
        <w:rPr>
          <w:rFonts w:ascii="Arial" w:hAnsi="Arial" w:cs="Arial"/>
          <w:sz w:val="20"/>
          <w:szCs w:val="20"/>
        </w:rPr>
        <w:t>Revelar las nuevas políticas de reconocimiento:</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51592E" w:rsidRPr="00E62429" w:rsidRDefault="0051592E" w:rsidP="00DF41A4">
      <w:pPr>
        <w:spacing w:after="0" w:line="360" w:lineRule="auto"/>
        <w:jc w:val="both"/>
        <w:rPr>
          <w:rFonts w:ascii="Arial" w:hAnsi="Arial" w:cs="Arial"/>
          <w:sz w:val="20"/>
          <w:szCs w:val="20"/>
        </w:rPr>
      </w:pPr>
      <w:r w:rsidRPr="00E62429">
        <w:rPr>
          <w:rFonts w:cs="Arial"/>
          <w:sz w:val="20"/>
          <w:szCs w:val="20"/>
        </w:rPr>
        <w:t>‐</w:t>
      </w:r>
      <w:r w:rsidRPr="00E62429">
        <w:rPr>
          <w:rFonts w:ascii="Arial" w:hAnsi="Arial" w:cs="Arial"/>
          <w:sz w:val="20"/>
          <w:szCs w:val="20"/>
        </w:rPr>
        <w:t>Plan de implementación:</w:t>
      </w:r>
    </w:p>
    <w:p w:rsidR="0051592E" w:rsidRPr="00E62429" w:rsidRDefault="0051592E" w:rsidP="00DF41A4">
      <w:pPr>
        <w:spacing w:after="0"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DF41A4" w:rsidRPr="00E62429" w:rsidRDefault="00DF41A4" w:rsidP="00DF41A4">
      <w:pPr>
        <w:spacing w:after="0" w:line="360" w:lineRule="auto"/>
        <w:jc w:val="both"/>
        <w:rPr>
          <w:rFonts w:ascii="Arial" w:hAnsi="Arial" w:cs="Arial"/>
          <w:sz w:val="20"/>
          <w:szCs w:val="20"/>
        </w:rPr>
      </w:pPr>
    </w:p>
    <w:p w:rsidR="0051592E" w:rsidRPr="00E62429" w:rsidRDefault="0051592E" w:rsidP="0051592E">
      <w:pPr>
        <w:jc w:val="both"/>
        <w:rPr>
          <w:rFonts w:ascii="Arial" w:hAnsi="Arial" w:cs="Arial"/>
          <w:sz w:val="20"/>
          <w:szCs w:val="20"/>
        </w:rPr>
      </w:pPr>
      <w:r w:rsidRPr="00E62429">
        <w:rPr>
          <w:rFonts w:cs="Arial"/>
          <w:sz w:val="20"/>
          <w:szCs w:val="20"/>
        </w:rPr>
        <w:t>‐</w:t>
      </w:r>
      <w:r w:rsidRPr="00E62429">
        <w:rPr>
          <w:rFonts w:ascii="Arial" w:hAnsi="Arial" w:cs="Arial"/>
          <w:sz w:val="20"/>
          <w:szCs w:val="20"/>
        </w:rPr>
        <w:t>Revelar los cambios en las políticas, la clasificación y medición de las mismas, así como su impacto en la información financiera:</w:t>
      </w:r>
    </w:p>
    <w:p w:rsidR="0051592E" w:rsidRPr="00E62429" w:rsidRDefault="0051592E" w:rsidP="0051592E">
      <w:pPr>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 xml:space="preserve">a) Actualización: </w:t>
      </w:r>
    </w:p>
    <w:p w:rsidR="0051592E" w:rsidRPr="00E62429" w:rsidRDefault="0051592E" w:rsidP="0051592E">
      <w:pPr>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51592E" w:rsidRPr="00E62429" w:rsidRDefault="0051592E" w:rsidP="0051592E">
      <w:pPr>
        <w:jc w:val="both"/>
        <w:rPr>
          <w:rFonts w:ascii="Arial" w:hAnsi="Arial" w:cs="Arial"/>
          <w:sz w:val="20"/>
          <w:szCs w:val="20"/>
        </w:rPr>
      </w:pPr>
      <w:r w:rsidRPr="00E62429">
        <w:rPr>
          <w:rFonts w:ascii="Arial" w:hAnsi="Arial" w:cs="Arial"/>
          <w:sz w:val="20"/>
          <w:szCs w:val="20"/>
        </w:rPr>
        <w:t>La Unive</w:t>
      </w:r>
      <w:r w:rsidR="00446C6B" w:rsidRPr="00E62429">
        <w:rPr>
          <w:rFonts w:ascii="Arial" w:hAnsi="Arial" w:cs="Arial"/>
          <w:sz w:val="20"/>
          <w:szCs w:val="20"/>
        </w:rPr>
        <w:t>rsidad Tecnológica del Norte de Guanajuato</w:t>
      </w:r>
      <w:r w:rsidRPr="00E62429">
        <w:rPr>
          <w:rFonts w:ascii="Arial" w:hAnsi="Arial" w:cs="Arial"/>
          <w:sz w:val="20"/>
          <w:szCs w:val="20"/>
        </w:rPr>
        <w:t xml:space="preserve"> al ser una Institución Educativa no tiene inventarios y por ende costo de lo vendido.</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 xml:space="preserve">e) Beneficios a empleados: </w:t>
      </w:r>
    </w:p>
    <w:p w:rsidR="0051592E" w:rsidRPr="00E62429" w:rsidRDefault="00D06C5A" w:rsidP="0051592E">
      <w:pPr>
        <w:jc w:val="both"/>
        <w:rPr>
          <w:rFonts w:ascii="Arial" w:hAnsi="Arial" w:cs="Arial"/>
          <w:sz w:val="20"/>
          <w:szCs w:val="20"/>
        </w:rPr>
      </w:pPr>
      <w:r w:rsidRPr="00E62429">
        <w:rPr>
          <w:rFonts w:ascii="Arial" w:hAnsi="Arial" w:cs="Arial"/>
          <w:sz w:val="20"/>
          <w:szCs w:val="20"/>
        </w:rPr>
        <w:t>La Universidad Tecnológica del Norte de Guanajuato otorga todos los beneficios que se especifican en la plantilla emitida por la Subsecretaría  de Educación Superior,</w:t>
      </w:r>
      <w:r w:rsidR="00494DBD" w:rsidRPr="00E62429">
        <w:rPr>
          <w:rFonts w:ascii="Arial" w:hAnsi="Arial" w:cs="Arial"/>
          <w:sz w:val="20"/>
          <w:szCs w:val="20"/>
        </w:rPr>
        <w:t xml:space="preserve"> Coordinación de Universidades Tecnológicas y Politécnicas </w:t>
      </w:r>
      <w:r w:rsidRPr="00E62429">
        <w:rPr>
          <w:rFonts w:ascii="Arial" w:hAnsi="Arial" w:cs="Arial"/>
          <w:sz w:val="20"/>
          <w:szCs w:val="20"/>
        </w:rPr>
        <w:t xml:space="preserve"> adscrita</w:t>
      </w:r>
      <w:r w:rsidR="00494DBD" w:rsidRPr="00E62429">
        <w:rPr>
          <w:rFonts w:ascii="Arial" w:hAnsi="Arial" w:cs="Arial"/>
          <w:sz w:val="20"/>
          <w:szCs w:val="20"/>
        </w:rPr>
        <w:t>s</w:t>
      </w:r>
      <w:r w:rsidRPr="00E62429">
        <w:rPr>
          <w:rFonts w:ascii="Arial" w:hAnsi="Arial" w:cs="Arial"/>
          <w:sz w:val="20"/>
          <w:szCs w:val="20"/>
        </w:rPr>
        <w:t xml:space="preserve"> a la Secretaría de Educación Pública, así como a las autorizaciones emitidas por el H. Consejo Directivo de la institución. </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 xml:space="preserve">f) Provisiones: </w:t>
      </w:r>
    </w:p>
    <w:p w:rsidR="0051592E" w:rsidRPr="00E62429" w:rsidRDefault="000C2598" w:rsidP="0051592E">
      <w:pPr>
        <w:jc w:val="both"/>
        <w:rPr>
          <w:rFonts w:ascii="Arial" w:hAnsi="Arial" w:cs="Arial"/>
          <w:sz w:val="20"/>
          <w:szCs w:val="20"/>
        </w:rPr>
      </w:pPr>
      <w:r>
        <w:rPr>
          <w:rFonts w:ascii="Arial" w:hAnsi="Arial" w:cs="Arial"/>
          <w:sz w:val="20"/>
          <w:szCs w:val="20"/>
        </w:rPr>
        <w:t>Se cuenta</w:t>
      </w:r>
      <w:r w:rsidR="0051592E" w:rsidRPr="00E62429">
        <w:rPr>
          <w:rFonts w:ascii="Arial" w:hAnsi="Arial" w:cs="Arial"/>
          <w:sz w:val="20"/>
          <w:szCs w:val="20"/>
        </w:rPr>
        <w:t xml:space="preserve"> con una provisión denominada </w:t>
      </w:r>
      <w:r w:rsidR="00C933CE">
        <w:rPr>
          <w:rFonts w:ascii="Arial" w:hAnsi="Arial" w:cs="Arial"/>
          <w:sz w:val="20"/>
          <w:szCs w:val="20"/>
        </w:rPr>
        <w:t>Provisi</w:t>
      </w:r>
      <w:r w:rsidR="00C33DC4">
        <w:rPr>
          <w:rFonts w:ascii="Arial" w:hAnsi="Arial" w:cs="Arial"/>
          <w:sz w:val="20"/>
          <w:szCs w:val="20"/>
        </w:rPr>
        <w:t>ón de Contingencias a Corto Plaz</w:t>
      </w:r>
      <w:r w:rsidR="00C933CE">
        <w:rPr>
          <w:rFonts w:ascii="Arial" w:hAnsi="Arial" w:cs="Arial"/>
          <w:sz w:val="20"/>
          <w:szCs w:val="20"/>
        </w:rPr>
        <w:t>o</w:t>
      </w:r>
      <w:r w:rsidR="0051592E" w:rsidRPr="00E62429">
        <w:rPr>
          <w:rFonts w:ascii="Arial" w:hAnsi="Arial" w:cs="Arial"/>
          <w:sz w:val="20"/>
          <w:szCs w:val="20"/>
        </w:rPr>
        <w:t>, cuyo saldo</w:t>
      </w:r>
      <w:r w:rsidR="00C933CE">
        <w:rPr>
          <w:rFonts w:ascii="Arial" w:hAnsi="Arial" w:cs="Arial"/>
          <w:sz w:val="20"/>
          <w:szCs w:val="20"/>
        </w:rPr>
        <w:t xml:space="preserve"> al 30 de septiembre es por $ 758,977.00</w:t>
      </w:r>
      <w:r w:rsidR="0051592E" w:rsidRPr="00E62429">
        <w:rPr>
          <w:rFonts w:ascii="Arial" w:hAnsi="Arial" w:cs="Arial"/>
          <w:sz w:val="20"/>
          <w:szCs w:val="20"/>
        </w:rPr>
        <w:t>.</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lastRenderedPageBreak/>
        <w:t xml:space="preserve">g) Reservas: </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w:t>
      </w:r>
      <w:r w:rsidR="008D5275" w:rsidRPr="00E62429">
        <w:rPr>
          <w:rFonts w:ascii="Arial" w:hAnsi="Arial" w:cs="Arial"/>
          <w:sz w:val="20"/>
          <w:szCs w:val="20"/>
        </w:rPr>
        <w:t xml:space="preserve">Institución, por un monto de $ </w:t>
      </w:r>
      <w:r w:rsidR="00E35B29">
        <w:rPr>
          <w:rFonts w:ascii="Arial" w:hAnsi="Arial" w:cs="Arial"/>
          <w:sz w:val="20"/>
          <w:szCs w:val="20"/>
        </w:rPr>
        <w:t>4</w:t>
      </w:r>
      <w:r w:rsidRPr="00E62429">
        <w:rPr>
          <w:rFonts w:ascii="Arial" w:hAnsi="Arial" w:cs="Arial"/>
          <w:sz w:val="20"/>
          <w:szCs w:val="20"/>
        </w:rPr>
        <w:t>’</w:t>
      </w:r>
      <w:r w:rsidR="00E35B29">
        <w:rPr>
          <w:rFonts w:ascii="Arial" w:hAnsi="Arial" w:cs="Arial"/>
          <w:sz w:val="20"/>
          <w:szCs w:val="20"/>
        </w:rPr>
        <w:t>562</w:t>
      </w:r>
      <w:r w:rsidRPr="00E62429">
        <w:rPr>
          <w:rFonts w:ascii="Arial" w:hAnsi="Arial" w:cs="Arial"/>
          <w:sz w:val="20"/>
          <w:szCs w:val="20"/>
        </w:rPr>
        <w:t>,</w:t>
      </w:r>
      <w:r w:rsidR="00E35B29">
        <w:rPr>
          <w:rFonts w:ascii="Arial" w:hAnsi="Arial" w:cs="Arial"/>
          <w:sz w:val="20"/>
          <w:szCs w:val="20"/>
        </w:rPr>
        <w:t>976</w:t>
      </w:r>
      <w:r w:rsidR="0006302F" w:rsidRPr="00E62429">
        <w:rPr>
          <w:rFonts w:ascii="Arial" w:hAnsi="Arial" w:cs="Arial"/>
          <w:sz w:val="20"/>
          <w:szCs w:val="20"/>
        </w:rPr>
        <w:t>.</w:t>
      </w:r>
      <w:r w:rsidR="00E35B29">
        <w:rPr>
          <w:rFonts w:ascii="Arial" w:hAnsi="Arial" w:cs="Arial"/>
          <w:sz w:val="20"/>
          <w:szCs w:val="20"/>
        </w:rPr>
        <w:t>83</w:t>
      </w:r>
      <w:r w:rsidRPr="00E62429">
        <w:rPr>
          <w:rFonts w:ascii="Arial" w:hAnsi="Arial" w:cs="Arial"/>
          <w:sz w:val="20"/>
          <w:szCs w:val="20"/>
        </w:rPr>
        <w:t xml:space="preserve"> y su plazo es indefinido o hasta agotar su saldo.</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51592E" w:rsidRPr="00E62429" w:rsidRDefault="0051592E" w:rsidP="0051592E">
      <w:pPr>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 xml:space="preserve">i) Reclasificaciones: </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j) Depuración y cancelación de saldos</w:t>
      </w:r>
    </w:p>
    <w:p w:rsidR="0051592E" w:rsidRPr="00E62429" w:rsidRDefault="0051592E" w:rsidP="0051592E">
      <w:pPr>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a) Activos en moneda extranjera: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b) Pasivos en moneda extranjera: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c) Posición en moneda extranjera: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d) Tipo de cambio</w:t>
      </w:r>
    </w:p>
    <w:p w:rsidR="0051592E" w:rsidRPr="00E62429" w:rsidRDefault="0051592E" w:rsidP="0051592E">
      <w:pPr>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lastRenderedPageBreak/>
        <w:t>e) Equivalente en moneda nacional:</w:t>
      </w:r>
    </w:p>
    <w:p w:rsidR="0051592E" w:rsidRPr="00E62429" w:rsidRDefault="0051592E" w:rsidP="0051592E">
      <w:pPr>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51592E" w:rsidRPr="00E62429" w:rsidRDefault="0051592E" w:rsidP="0051592E">
      <w:pPr>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51592E" w:rsidRPr="00E62429" w:rsidRDefault="0051592E" w:rsidP="0051592E">
      <w:pPr>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51592E" w:rsidRPr="00E62429" w:rsidRDefault="0051592E" w:rsidP="0051592E">
      <w:pPr>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Capitalización ingresos propios                 </w:t>
      </w:r>
      <w:r w:rsidR="00B05FC0" w:rsidRPr="00E62429">
        <w:rPr>
          <w:rFonts w:ascii="Arial" w:hAnsi="Arial" w:cs="Arial"/>
          <w:sz w:val="20"/>
          <w:szCs w:val="20"/>
        </w:rPr>
        <w:t>38,450.47</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Capitalización remanentes federales      </w:t>
      </w:r>
      <w:r w:rsidR="00901D3C" w:rsidRPr="00E62429">
        <w:rPr>
          <w:rFonts w:ascii="Arial" w:hAnsi="Arial" w:cs="Arial"/>
          <w:sz w:val="20"/>
          <w:szCs w:val="20"/>
        </w:rPr>
        <w:t>7</w:t>
      </w:r>
      <w:r w:rsidRPr="00E62429">
        <w:rPr>
          <w:rFonts w:ascii="Arial" w:hAnsi="Arial" w:cs="Arial"/>
          <w:sz w:val="20"/>
          <w:szCs w:val="20"/>
        </w:rPr>
        <w:t>’0</w:t>
      </w:r>
      <w:r w:rsidR="00901D3C" w:rsidRPr="00E62429">
        <w:rPr>
          <w:rFonts w:ascii="Arial" w:hAnsi="Arial" w:cs="Arial"/>
          <w:sz w:val="20"/>
          <w:szCs w:val="20"/>
        </w:rPr>
        <w:t>47,027</w:t>
      </w:r>
      <w:r w:rsidRPr="00E62429">
        <w:rPr>
          <w:rFonts w:ascii="Arial" w:hAnsi="Arial" w:cs="Arial"/>
          <w:sz w:val="20"/>
          <w:szCs w:val="20"/>
        </w:rPr>
        <w:t>.</w:t>
      </w:r>
      <w:r w:rsidR="00901D3C" w:rsidRPr="00E62429">
        <w:rPr>
          <w:rFonts w:ascii="Arial" w:hAnsi="Arial" w:cs="Arial"/>
          <w:sz w:val="20"/>
          <w:szCs w:val="20"/>
        </w:rPr>
        <w:t>45</w:t>
      </w:r>
    </w:p>
    <w:p w:rsidR="0051592E" w:rsidRPr="00E62429" w:rsidRDefault="0051592E" w:rsidP="0051592E">
      <w:pPr>
        <w:jc w:val="both"/>
        <w:rPr>
          <w:rFonts w:ascii="Arial" w:hAnsi="Arial" w:cs="Arial"/>
          <w:sz w:val="20"/>
          <w:szCs w:val="20"/>
        </w:rPr>
      </w:pPr>
      <w:r w:rsidRPr="00E62429">
        <w:rPr>
          <w:rFonts w:ascii="Arial" w:hAnsi="Arial" w:cs="Arial"/>
          <w:sz w:val="20"/>
          <w:szCs w:val="20"/>
        </w:rPr>
        <w:t>d) Riesgos por tipo de cambio o tipo de interés de las inversiones financieras:</w:t>
      </w:r>
    </w:p>
    <w:p w:rsidR="0051592E" w:rsidRPr="00E62429" w:rsidRDefault="0051592E" w:rsidP="0051592E">
      <w:pPr>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51592E" w:rsidRPr="00E62429" w:rsidRDefault="0051592E" w:rsidP="0051592E">
      <w:pPr>
        <w:jc w:val="both"/>
        <w:rPr>
          <w:rFonts w:ascii="Arial" w:hAnsi="Arial" w:cs="Arial"/>
          <w:sz w:val="20"/>
          <w:szCs w:val="20"/>
        </w:rPr>
      </w:pPr>
      <w:r w:rsidRPr="00E62429">
        <w:rPr>
          <w:rFonts w:ascii="Arial" w:hAnsi="Arial" w:cs="Arial"/>
          <w:sz w:val="20"/>
          <w:szCs w:val="20"/>
        </w:rPr>
        <w:t>e) Valor activado en el ejercicio de los bienes construidos por la entidad:</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Construcción del Gimnasio Auditorio (obra complementaria)       </w:t>
      </w:r>
      <w:r w:rsidR="00181AEE" w:rsidRPr="00E62429">
        <w:rPr>
          <w:rFonts w:ascii="Arial" w:hAnsi="Arial" w:cs="Arial"/>
          <w:sz w:val="20"/>
          <w:szCs w:val="20"/>
        </w:rPr>
        <w:t>0.00</w:t>
      </w:r>
    </w:p>
    <w:p w:rsidR="0051592E" w:rsidRPr="00E62429" w:rsidRDefault="0051592E" w:rsidP="0051592E">
      <w:pPr>
        <w:jc w:val="both"/>
        <w:rPr>
          <w:rFonts w:ascii="Arial" w:hAnsi="Arial" w:cs="Arial"/>
          <w:sz w:val="20"/>
          <w:szCs w:val="20"/>
        </w:rPr>
      </w:pPr>
      <w:r w:rsidRPr="00E62429">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sz w:val="20"/>
          <w:szCs w:val="20"/>
        </w:rPr>
      </w:pPr>
      <w:r w:rsidRPr="00E62429">
        <w:rPr>
          <w:rFonts w:ascii="Arial" w:hAnsi="Arial" w:cs="Arial"/>
          <w:sz w:val="20"/>
          <w:szCs w:val="20"/>
        </w:rPr>
        <w:t>g) Desmantelamiento de Activos, procedimientos, implicaciones, efectos contables:</w:t>
      </w:r>
    </w:p>
    <w:p w:rsidR="0051592E" w:rsidRPr="00E62429" w:rsidRDefault="0051592E" w:rsidP="0051592E">
      <w:pPr>
        <w:jc w:val="both"/>
        <w:rPr>
          <w:rFonts w:ascii="Arial" w:hAnsi="Arial" w:cs="Arial"/>
          <w:sz w:val="20"/>
          <w:szCs w:val="20"/>
        </w:rPr>
      </w:pPr>
      <w:r w:rsidRPr="00E62429">
        <w:rPr>
          <w:rFonts w:ascii="Arial" w:hAnsi="Arial" w:cs="Arial"/>
          <w:sz w:val="20"/>
          <w:szCs w:val="20"/>
        </w:rPr>
        <w:lastRenderedPageBreak/>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51592E" w:rsidRPr="00E62429" w:rsidRDefault="0051592E" w:rsidP="0051592E">
      <w:pPr>
        <w:jc w:val="both"/>
        <w:rPr>
          <w:rFonts w:ascii="Arial" w:hAnsi="Arial" w:cs="Arial"/>
          <w:sz w:val="20"/>
          <w:szCs w:val="20"/>
        </w:rPr>
      </w:pPr>
      <w:r w:rsidRPr="00E62429">
        <w:rPr>
          <w:rFonts w:ascii="Arial" w:hAnsi="Arial" w:cs="Arial"/>
          <w:sz w:val="20"/>
          <w:szCs w:val="20"/>
        </w:rPr>
        <w:t>h) Administración de activos; planeación con el objetivo de que el ente los utilice de manera más efectiva:</w:t>
      </w:r>
    </w:p>
    <w:p w:rsidR="0051592E" w:rsidRPr="00E62429" w:rsidRDefault="0051592E" w:rsidP="0051592E">
      <w:pPr>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51592E" w:rsidRPr="00E62429" w:rsidRDefault="0051592E" w:rsidP="0051592E">
      <w:pPr>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51592E" w:rsidRPr="00E62429" w:rsidRDefault="0051592E" w:rsidP="0051592E">
      <w:pPr>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51592E" w:rsidRPr="00E62429" w:rsidRDefault="0051592E" w:rsidP="0051592E">
      <w:pPr>
        <w:jc w:val="both"/>
        <w:rPr>
          <w:rFonts w:ascii="Arial" w:hAnsi="Arial" w:cs="Arial"/>
          <w:sz w:val="20"/>
          <w:szCs w:val="20"/>
        </w:rPr>
      </w:pPr>
      <w:bookmarkStart w:id="0" w:name="_GoBack"/>
      <w:bookmarkEnd w:id="0"/>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a) Inversiones en valores:</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sz w:val="20"/>
          <w:szCs w:val="20"/>
        </w:rPr>
      </w:pPr>
      <w:r w:rsidRPr="00E62429">
        <w:rPr>
          <w:rFonts w:ascii="Arial" w:hAnsi="Arial" w:cs="Arial"/>
          <w:sz w:val="20"/>
          <w:szCs w:val="20"/>
        </w:rPr>
        <w:t>b) Patrimonio de Organismos descentralizados de Control Presupuestario Indirecto:</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sz w:val="20"/>
          <w:szCs w:val="20"/>
        </w:rPr>
      </w:pPr>
      <w:r w:rsidRPr="00E62429">
        <w:rPr>
          <w:rFonts w:ascii="Arial" w:hAnsi="Arial" w:cs="Arial"/>
          <w:sz w:val="20"/>
          <w:szCs w:val="20"/>
        </w:rPr>
        <w:t>c) Inversiones en empresas de participación mayoritaria: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sz w:val="20"/>
          <w:szCs w:val="20"/>
        </w:rPr>
      </w:pPr>
      <w:r w:rsidRPr="00E62429">
        <w:rPr>
          <w:rFonts w:ascii="Arial" w:hAnsi="Arial" w:cs="Arial"/>
          <w:sz w:val="20"/>
          <w:szCs w:val="20"/>
        </w:rPr>
        <w:t>d) Inversiones en empresas de participación minoritaria:</w:t>
      </w:r>
    </w:p>
    <w:p w:rsidR="00E62429" w:rsidRDefault="0051592E" w:rsidP="0051592E">
      <w:pPr>
        <w:jc w:val="both"/>
        <w:rPr>
          <w:rFonts w:ascii="Arial" w:hAnsi="Arial" w:cs="Arial"/>
          <w:sz w:val="20"/>
          <w:szCs w:val="20"/>
        </w:rPr>
      </w:pPr>
      <w:r w:rsidRPr="00E62429">
        <w:rPr>
          <w:rFonts w:ascii="Arial" w:hAnsi="Arial" w:cs="Arial"/>
          <w:sz w:val="20"/>
          <w:szCs w:val="20"/>
        </w:rPr>
        <w:t>No aplica.</w:t>
      </w:r>
    </w:p>
    <w:p w:rsidR="00E62429" w:rsidRPr="00E62429" w:rsidRDefault="00E62429" w:rsidP="0051592E">
      <w:pPr>
        <w:jc w:val="both"/>
        <w:rPr>
          <w:rFonts w:ascii="Arial" w:hAnsi="Arial" w:cs="Arial"/>
          <w:sz w:val="20"/>
          <w:szCs w:val="20"/>
        </w:rPr>
      </w:pPr>
    </w:p>
    <w:p w:rsidR="0051592E" w:rsidRPr="00E62429" w:rsidRDefault="0051592E" w:rsidP="0051592E">
      <w:pPr>
        <w:rPr>
          <w:rFonts w:ascii="Arial" w:hAnsi="Arial" w:cs="Arial"/>
          <w:sz w:val="20"/>
          <w:szCs w:val="20"/>
        </w:rPr>
      </w:pPr>
      <w:r w:rsidRPr="00E62429">
        <w:rPr>
          <w:rFonts w:ascii="Arial" w:hAnsi="Arial" w:cs="Arial"/>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51592E" w:rsidRPr="00E62429" w:rsidTr="002F0524">
        <w:tc>
          <w:tcPr>
            <w:tcW w:w="2992" w:type="dxa"/>
            <w:shd w:val="clear" w:color="auto" w:fill="auto"/>
          </w:tcPr>
          <w:p w:rsidR="0051592E" w:rsidRPr="00E62429" w:rsidRDefault="0051592E" w:rsidP="002F0524">
            <w:pPr>
              <w:spacing w:after="0" w:line="240" w:lineRule="auto"/>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51592E" w:rsidRPr="00E62429" w:rsidRDefault="0051592E" w:rsidP="007761BA">
            <w:pPr>
              <w:spacing w:after="0" w:line="240" w:lineRule="auto"/>
              <w:jc w:val="center"/>
              <w:rPr>
                <w:rFonts w:ascii="Arial" w:hAnsi="Arial" w:cs="Arial"/>
                <w:b/>
                <w:sz w:val="20"/>
                <w:szCs w:val="20"/>
              </w:rPr>
            </w:pPr>
            <w:r w:rsidRPr="00E62429">
              <w:rPr>
                <w:rFonts w:ascii="Arial" w:hAnsi="Arial" w:cs="Arial"/>
                <w:b/>
                <w:sz w:val="20"/>
                <w:szCs w:val="20"/>
              </w:rPr>
              <w:t>SALDO AL 31 DICIEMBRE 201</w:t>
            </w:r>
            <w:r w:rsidR="007761BA" w:rsidRPr="00E62429">
              <w:rPr>
                <w:rFonts w:ascii="Arial" w:hAnsi="Arial" w:cs="Arial"/>
                <w:b/>
                <w:sz w:val="20"/>
                <w:szCs w:val="20"/>
              </w:rPr>
              <w:t>4</w:t>
            </w:r>
          </w:p>
        </w:tc>
        <w:tc>
          <w:tcPr>
            <w:tcW w:w="2993" w:type="dxa"/>
            <w:shd w:val="clear" w:color="auto" w:fill="auto"/>
          </w:tcPr>
          <w:p w:rsidR="0051592E" w:rsidRPr="00E62429" w:rsidRDefault="0051592E" w:rsidP="005D40A8">
            <w:pPr>
              <w:spacing w:after="0" w:line="240" w:lineRule="auto"/>
              <w:jc w:val="center"/>
              <w:rPr>
                <w:rFonts w:ascii="Arial" w:hAnsi="Arial" w:cs="Arial"/>
                <w:b/>
                <w:sz w:val="20"/>
                <w:szCs w:val="20"/>
              </w:rPr>
            </w:pPr>
            <w:r w:rsidRPr="00E62429">
              <w:rPr>
                <w:rFonts w:ascii="Arial" w:hAnsi="Arial" w:cs="Arial"/>
                <w:b/>
                <w:sz w:val="20"/>
                <w:szCs w:val="20"/>
              </w:rPr>
              <w:t>SALDO AL 3</w:t>
            </w:r>
            <w:r w:rsidR="005D40A8">
              <w:rPr>
                <w:rFonts w:ascii="Arial" w:hAnsi="Arial" w:cs="Arial"/>
                <w:b/>
                <w:sz w:val="20"/>
                <w:szCs w:val="20"/>
              </w:rPr>
              <w:t>0</w:t>
            </w:r>
            <w:r w:rsidR="00F66E1C" w:rsidRPr="00E62429">
              <w:rPr>
                <w:rFonts w:ascii="Arial" w:hAnsi="Arial" w:cs="Arial"/>
                <w:b/>
                <w:sz w:val="20"/>
                <w:szCs w:val="20"/>
              </w:rPr>
              <w:t xml:space="preserve"> DE </w:t>
            </w:r>
            <w:r w:rsidR="005D40A8">
              <w:rPr>
                <w:rFonts w:ascii="Arial" w:hAnsi="Arial" w:cs="Arial"/>
                <w:b/>
                <w:sz w:val="20"/>
                <w:szCs w:val="20"/>
              </w:rPr>
              <w:t>SEPTIEMBRE</w:t>
            </w:r>
            <w:r w:rsidRPr="00E62429">
              <w:rPr>
                <w:rFonts w:ascii="Arial" w:hAnsi="Arial" w:cs="Arial"/>
                <w:b/>
                <w:sz w:val="20"/>
                <w:szCs w:val="20"/>
              </w:rPr>
              <w:t xml:space="preserve"> DE 201</w:t>
            </w:r>
            <w:r w:rsidR="007761BA" w:rsidRPr="00E62429">
              <w:rPr>
                <w:rFonts w:ascii="Arial" w:hAnsi="Arial" w:cs="Arial"/>
                <w:b/>
                <w:sz w:val="20"/>
                <w:szCs w:val="20"/>
              </w:rPr>
              <w:t>5</w:t>
            </w:r>
          </w:p>
        </w:tc>
      </w:tr>
      <w:tr w:rsidR="00AB129B" w:rsidRPr="00E62429" w:rsidTr="002F0524">
        <w:tc>
          <w:tcPr>
            <w:tcW w:w="2992" w:type="dxa"/>
            <w:shd w:val="clear" w:color="auto" w:fill="auto"/>
          </w:tcPr>
          <w:p w:rsidR="00AB129B" w:rsidRPr="00E62429" w:rsidRDefault="00AB129B" w:rsidP="002F0524">
            <w:pPr>
              <w:spacing w:after="0" w:line="240" w:lineRule="auto"/>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AB129B" w:rsidRPr="00E62429" w:rsidRDefault="00AB129B" w:rsidP="00C4437B">
            <w:pPr>
              <w:spacing w:after="0" w:line="240" w:lineRule="auto"/>
              <w:jc w:val="right"/>
              <w:rPr>
                <w:rFonts w:ascii="Arial" w:hAnsi="Arial" w:cs="Arial"/>
                <w:sz w:val="20"/>
                <w:szCs w:val="20"/>
              </w:rPr>
            </w:pPr>
            <w:r w:rsidRPr="00E62429">
              <w:rPr>
                <w:rFonts w:ascii="Arial" w:hAnsi="Arial" w:cs="Arial"/>
                <w:sz w:val="20"/>
                <w:szCs w:val="20"/>
              </w:rPr>
              <w:t>84’520,080.12</w:t>
            </w:r>
          </w:p>
        </w:tc>
        <w:tc>
          <w:tcPr>
            <w:tcW w:w="2993" w:type="dxa"/>
            <w:shd w:val="clear" w:color="auto" w:fill="auto"/>
          </w:tcPr>
          <w:p w:rsidR="00AB129B" w:rsidRPr="00E62429" w:rsidRDefault="009853C6" w:rsidP="005D40A8">
            <w:pPr>
              <w:spacing w:after="0" w:line="240" w:lineRule="auto"/>
              <w:jc w:val="right"/>
              <w:rPr>
                <w:rFonts w:ascii="Arial" w:hAnsi="Arial" w:cs="Arial"/>
                <w:sz w:val="20"/>
                <w:szCs w:val="20"/>
              </w:rPr>
            </w:pPr>
            <w:r w:rsidRPr="00E62429">
              <w:rPr>
                <w:rFonts w:ascii="Arial" w:hAnsi="Arial" w:cs="Arial"/>
                <w:sz w:val="20"/>
                <w:szCs w:val="20"/>
              </w:rPr>
              <w:t>82’</w:t>
            </w:r>
            <w:r w:rsidR="005D40A8">
              <w:rPr>
                <w:rFonts w:ascii="Arial" w:hAnsi="Arial" w:cs="Arial"/>
                <w:sz w:val="20"/>
                <w:szCs w:val="20"/>
              </w:rPr>
              <w:t>911</w:t>
            </w:r>
            <w:r w:rsidRPr="00E62429">
              <w:rPr>
                <w:rFonts w:ascii="Arial" w:hAnsi="Arial" w:cs="Arial"/>
                <w:sz w:val="20"/>
                <w:szCs w:val="20"/>
              </w:rPr>
              <w:t>,</w:t>
            </w:r>
            <w:r w:rsidR="005D40A8">
              <w:rPr>
                <w:rFonts w:ascii="Arial" w:hAnsi="Arial" w:cs="Arial"/>
                <w:sz w:val="20"/>
                <w:szCs w:val="20"/>
              </w:rPr>
              <w:t>840</w:t>
            </w:r>
            <w:r w:rsidRPr="00E62429">
              <w:rPr>
                <w:rFonts w:ascii="Arial" w:hAnsi="Arial" w:cs="Arial"/>
                <w:sz w:val="20"/>
                <w:szCs w:val="20"/>
              </w:rPr>
              <w:t>.</w:t>
            </w:r>
            <w:r w:rsidR="005D40A8">
              <w:rPr>
                <w:rFonts w:ascii="Arial" w:hAnsi="Arial" w:cs="Arial"/>
                <w:sz w:val="20"/>
                <w:szCs w:val="20"/>
              </w:rPr>
              <w:t>4</w:t>
            </w:r>
            <w:r w:rsidR="00F66E1C" w:rsidRPr="00E62429">
              <w:rPr>
                <w:rFonts w:ascii="Arial" w:hAnsi="Arial" w:cs="Arial"/>
                <w:sz w:val="20"/>
                <w:szCs w:val="20"/>
              </w:rPr>
              <w:t>6</w:t>
            </w:r>
          </w:p>
        </w:tc>
      </w:tr>
      <w:tr w:rsidR="00AB129B" w:rsidRPr="00E62429" w:rsidTr="002F0524">
        <w:tc>
          <w:tcPr>
            <w:tcW w:w="2992" w:type="dxa"/>
            <w:shd w:val="clear" w:color="auto" w:fill="auto"/>
          </w:tcPr>
          <w:p w:rsidR="00AB129B" w:rsidRPr="00E62429" w:rsidRDefault="00AB129B" w:rsidP="002F0524">
            <w:pPr>
              <w:spacing w:after="0" w:line="240" w:lineRule="auto"/>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AB129B" w:rsidRPr="00E62429" w:rsidRDefault="00AB129B" w:rsidP="00C4437B">
            <w:pPr>
              <w:spacing w:after="0" w:line="240" w:lineRule="auto"/>
              <w:jc w:val="right"/>
              <w:rPr>
                <w:rFonts w:ascii="Arial" w:hAnsi="Arial" w:cs="Arial"/>
                <w:sz w:val="20"/>
                <w:szCs w:val="20"/>
              </w:rPr>
            </w:pPr>
            <w:r w:rsidRPr="00E62429">
              <w:rPr>
                <w:rFonts w:ascii="Arial" w:hAnsi="Arial" w:cs="Arial"/>
                <w:sz w:val="20"/>
                <w:szCs w:val="20"/>
              </w:rPr>
              <w:t>96’802,481.90</w:t>
            </w:r>
          </w:p>
        </w:tc>
        <w:tc>
          <w:tcPr>
            <w:tcW w:w="2993" w:type="dxa"/>
            <w:shd w:val="clear" w:color="auto" w:fill="auto"/>
          </w:tcPr>
          <w:p w:rsidR="00AB129B" w:rsidRPr="00E62429" w:rsidRDefault="00AB129B" w:rsidP="002F0524">
            <w:pPr>
              <w:spacing w:after="0" w:line="240" w:lineRule="auto"/>
              <w:jc w:val="right"/>
              <w:rPr>
                <w:rFonts w:ascii="Arial" w:hAnsi="Arial" w:cs="Arial"/>
                <w:sz w:val="20"/>
                <w:szCs w:val="20"/>
              </w:rPr>
            </w:pPr>
            <w:r w:rsidRPr="00E62429">
              <w:rPr>
                <w:rFonts w:ascii="Arial" w:hAnsi="Arial" w:cs="Arial"/>
                <w:sz w:val="20"/>
                <w:szCs w:val="20"/>
              </w:rPr>
              <w:t>96’802,481.90</w:t>
            </w:r>
          </w:p>
        </w:tc>
      </w:tr>
    </w:tbl>
    <w:p w:rsidR="0051592E" w:rsidRPr="00E62429" w:rsidRDefault="0051592E" w:rsidP="0051592E">
      <w:pPr>
        <w:jc w:val="both"/>
        <w:rPr>
          <w:rFonts w:ascii="Arial" w:hAnsi="Arial" w:cs="Arial"/>
          <w:b/>
          <w:sz w:val="20"/>
          <w:szCs w:val="20"/>
        </w:rPr>
      </w:pPr>
    </w:p>
    <w:p w:rsidR="0051592E" w:rsidRPr="00E62429" w:rsidRDefault="0051592E" w:rsidP="0051592E">
      <w:pPr>
        <w:jc w:val="both"/>
        <w:rPr>
          <w:rFonts w:ascii="Arial" w:hAnsi="Arial" w:cs="Arial"/>
          <w:sz w:val="20"/>
          <w:szCs w:val="20"/>
        </w:rPr>
      </w:pPr>
      <w:r w:rsidRPr="00E62429">
        <w:rPr>
          <w:rFonts w:ascii="Arial" w:hAnsi="Arial" w:cs="Arial"/>
          <w:sz w:val="20"/>
          <w:szCs w:val="20"/>
        </w:rPr>
        <w:lastRenderedPageBreak/>
        <w:t>Cabe hacer mención que a esta fecha, está pendiente de realizar la desincorporación de la Universidad Tecnológica de San Miguel de Allende</w:t>
      </w:r>
      <w:r w:rsidR="00DF41A4" w:rsidRPr="00E62429">
        <w:rPr>
          <w:rFonts w:ascii="Arial" w:hAnsi="Arial" w:cs="Arial"/>
          <w:sz w:val="20"/>
          <w:szCs w:val="20"/>
        </w:rPr>
        <w:t>.</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194A72">
      <w:pPr>
        <w:spacing w:after="0"/>
        <w:jc w:val="both"/>
        <w:rPr>
          <w:rFonts w:ascii="Arial" w:hAnsi="Arial" w:cs="Arial"/>
          <w:sz w:val="20"/>
          <w:szCs w:val="20"/>
        </w:rPr>
      </w:pPr>
      <w:r w:rsidRPr="00E62429">
        <w:rPr>
          <w:rFonts w:ascii="Arial" w:hAnsi="Arial" w:cs="Arial"/>
          <w:sz w:val="20"/>
          <w:szCs w:val="20"/>
        </w:rPr>
        <w:t>a) Por ramo administrativo que los reporta:</w:t>
      </w:r>
    </w:p>
    <w:p w:rsidR="00194A72" w:rsidRPr="00E62429" w:rsidRDefault="00194A72" w:rsidP="00194A72">
      <w:pPr>
        <w:spacing w:after="0"/>
        <w:jc w:val="both"/>
        <w:rPr>
          <w:rFonts w:ascii="Arial" w:hAnsi="Arial" w:cs="Arial"/>
          <w:b/>
          <w:sz w:val="20"/>
          <w:szCs w:val="20"/>
        </w:rPr>
      </w:pPr>
      <w:r w:rsidRPr="00E62429">
        <w:rPr>
          <w:rFonts w:ascii="Arial" w:hAnsi="Arial" w:cs="Arial"/>
          <w:sz w:val="20"/>
          <w:szCs w:val="20"/>
        </w:rPr>
        <w:tab/>
      </w:r>
      <w:r w:rsidRPr="00E62429">
        <w:rPr>
          <w:rFonts w:ascii="Arial" w:hAnsi="Arial" w:cs="Arial"/>
          <w:b/>
          <w:sz w:val="20"/>
          <w:szCs w:val="20"/>
        </w:rPr>
        <w:t>No aplica</w:t>
      </w:r>
    </w:p>
    <w:p w:rsidR="00194A72" w:rsidRPr="00E62429" w:rsidRDefault="00194A72" w:rsidP="00194A72">
      <w:pPr>
        <w:spacing w:after="0"/>
        <w:jc w:val="both"/>
        <w:rPr>
          <w:rFonts w:ascii="Arial" w:hAnsi="Arial" w:cs="Arial"/>
          <w:b/>
          <w:sz w:val="20"/>
          <w:szCs w:val="20"/>
        </w:rPr>
      </w:pPr>
    </w:p>
    <w:p w:rsidR="0051592E" w:rsidRPr="00E62429" w:rsidRDefault="0051592E" w:rsidP="0051592E">
      <w:pPr>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51592E" w:rsidRPr="00E62429" w:rsidRDefault="0051592E" w:rsidP="0051592E">
      <w:pPr>
        <w:jc w:val="both"/>
        <w:rPr>
          <w:rFonts w:ascii="Arial" w:hAnsi="Arial" w:cs="Arial"/>
          <w:sz w:val="20"/>
          <w:szCs w:val="20"/>
        </w:rPr>
      </w:pPr>
      <w:r w:rsidRPr="00E62429">
        <w:rPr>
          <w:rFonts w:ascii="Arial" w:hAnsi="Arial" w:cs="Arial"/>
          <w:sz w:val="20"/>
          <w:szCs w:val="20"/>
        </w:rPr>
        <w:t>La Universidad Tecnológica del Norte de Guanajuato tiene tres fuentes de ingreso: los cuales son Subsidio Federal, Subsidio Estatal e In</w:t>
      </w:r>
      <w:r w:rsidR="00D05E69" w:rsidRPr="00E62429">
        <w:rPr>
          <w:rFonts w:ascii="Arial" w:hAnsi="Arial" w:cs="Arial"/>
          <w:sz w:val="20"/>
          <w:szCs w:val="20"/>
        </w:rPr>
        <w:t>gresos propios, los cuales al 3</w:t>
      </w:r>
      <w:r w:rsidR="003C5C55">
        <w:rPr>
          <w:rFonts w:ascii="Arial" w:hAnsi="Arial" w:cs="Arial"/>
          <w:sz w:val="20"/>
          <w:szCs w:val="20"/>
        </w:rPr>
        <w:t>0</w:t>
      </w:r>
      <w:r w:rsidRPr="00E62429">
        <w:rPr>
          <w:rFonts w:ascii="Arial" w:hAnsi="Arial" w:cs="Arial"/>
          <w:sz w:val="20"/>
          <w:szCs w:val="20"/>
        </w:rPr>
        <w:t xml:space="preserve"> de</w:t>
      </w:r>
      <w:r w:rsidR="00E23CAD" w:rsidRPr="00E62429">
        <w:rPr>
          <w:rFonts w:ascii="Arial" w:hAnsi="Arial" w:cs="Arial"/>
          <w:sz w:val="20"/>
          <w:szCs w:val="20"/>
        </w:rPr>
        <w:t xml:space="preserve"> </w:t>
      </w:r>
      <w:r w:rsidR="003C5C55">
        <w:rPr>
          <w:rFonts w:ascii="Arial" w:hAnsi="Arial" w:cs="Arial"/>
          <w:sz w:val="20"/>
          <w:szCs w:val="20"/>
        </w:rPr>
        <w:t>septiembre</w:t>
      </w:r>
      <w:r w:rsidRPr="00E62429">
        <w:rPr>
          <w:rFonts w:ascii="Arial" w:hAnsi="Arial" w:cs="Arial"/>
          <w:sz w:val="20"/>
          <w:szCs w:val="20"/>
        </w:rPr>
        <w:t xml:space="preserve"> ascienden a un importe de:</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Federal                  </w:t>
      </w:r>
      <w:r w:rsidR="009853C6" w:rsidRPr="00E62429">
        <w:rPr>
          <w:rFonts w:ascii="Arial" w:hAnsi="Arial" w:cs="Arial"/>
          <w:sz w:val="20"/>
          <w:szCs w:val="20"/>
        </w:rPr>
        <w:t>2</w:t>
      </w:r>
      <w:r w:rsidR="003C5C55">
        <w:rPr>
          <w:rFonts w:ascii="Arial" w:hAnsi="Arial" w:cs="Arial"/>
          <w:sz w:val="20"/>
          <w:szCs w:val="20"/>
        </w:rPr>
        <w:t>7</w:t>
      </w:r>
      <w:r w:rsidRPr="00E62429">
        <w:rPr>
          <w:rFonts w:ascii="Arial" w:hAnsi="Arial" w:cs="Arial"/>
          <w:sz w:val="20"/>
          <w:szCs w:val="20"/>
        </w:rPr>
        <w:t>’</w:t>
      </w:r>
      <w:r w:rsidR="003C5C55">
        <w:rPr>
          <w:rFonts w:ascii="Arial" w:hAnsi="Arial" w:cs="Arial"/>
          <w:sz w:val="20"/>
          <w:szCs w:val="20"/>
        </w:rPr>
        <w:t>235</w:t>
      </w:r>
      <w:r w:rsidRPr="00E62429">
        <w:rPr>
          <w:rFonts w:ascii="Arial" w:hAnsi="Arial" w:cs="Arial"/>
          <w:sz w:val="20"/>
          <w:szCs w:val="20"/>
        </w:rPr>
        <w:t>,</w:t>
      </w:r>
      <w:r w:rsidR="00695A6D" w:rsidRPr="00E62429">
        <w:rPr>
          <w:rFonts w:ascii="Arial" w:hAnsi="Arial" w:cs="Arial"/>
          <w:sz w:val="20"/>
          <w:szCs w:val="20"/>
        </w:rPr>
        <w:t>08</w:t>
      </w:r>
      <w:r w:rsidR="003C5C55">
        <w:rPr>
          <w:rFonts w:ascii="Arial" w:hAnsi="Arial" w:cs="Arial"/>
          <w:sz w:val="20"/>
          <w:szCs w:val="20"/>
        </w:rPr>
        <w:t>7</w:t>
      </w:r>
      <w:r w:rsidRPr="00E62429">
        <w:rPr>
          <w:rFonts w:ascii="Arial" w:hAnsi="Arial" w:cs="Arial"/>
          <w:sz w:val="20"/>
          <w:szCs w:val="20"/>
        </w:rPr>
        <w:t>.</w:t>
      </w:r>
      <w:r w:rsidR="001F103D" w:rsidRPr="00E62429">
        <w:rPr>
          <w:rFonts w:ascii="Arial" w:hAnsi="Arial" w:cs="Arial"/>
          <w:sz w:val="20"/>
          <w:szCs w:val="20"/>
        </w:rPr>
        <w:t>00</w:t>
      </w:r>
      <w:r w:rsidR="001F103D" w:rsidRPr="00E62429">
        <w:rPr>
          <w:rFonts w:ascii="Arial" w:hAnsi="Arial" w:cs="Arial"/>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Estatal                   </w:t>
      </w:r>
      <w:r w:rsidR="003C5C55">
        <w:rPr>
          <w:rFonts w:ascii="Arial" w:hAnsi="Arial" w:cs="Arial"/>
          <w:sz w:val="20"/>
          <w:szCs w:val="20"/>
        </w:rPr>
        <w:t>30</w:t>
      </w:r>
      <w:r w:rsidRPr="00E62429">
        <w:rPr>
          <w:rFonts w:ascii="Arial" w:hAnsi="Arial" w:cs="Arial"/>
          <w:sz w:val="20"/>
          <w:szCs w:val="20"/>
        </w:rPr>
        <w:t>’</w:t>
      </w:r>
      <w:r w:rsidR="003C5C55">
        <w:rPr>
          <w:rFonts w:ascii="Arial" w:hAnsi="Arial" w:cs="Arial"/>
          <w:sz w:val="20"/>
          <w:szCs w:val="20"/>
        </w:rPr>
        <w:t>771</w:t>
      </w:r>
      <w:r w:rsidR="008536B9" w:rsidRPr="00E62429">
        <w:rPr>
          <w:rFonts w:ascii="Arial" w:hAnsi="Arial" w:cs="Arial"/>
          <w:sz w:val="20"/>
          <w:szCs w:val="20"/>
        </w:rPr>
        <w:t>,</w:t>
      </w:r>
      <w:r w:rsidR="003C5C55">
        <w:rPr>
          <w:rFonts w:ascii="Arial" w:hAnsi="Arial" w:cs="Arial"/>
          <w:sz w:val="20"/>
          <w:szCs w:val="20"/>
        </w:rPr>
        <w:t>208</w:t>
      </w:r>
      <w:r w:rsidRPr="00E62429">
        <w:rPr>
          <w:rFonts w:ascii="Arial" w:hAnsi="Arial" w:cs="Arial"/>
          <w:sz w:val="20"/>
          <w:szCs w:val="20"/>
        </w:rPr>
        <w:t>.</w:t>
      </w:r>
      <w:r w:rsidR="003C5C55">
        <w:rPr>
          <w:rFonts w:ascii="Arial" w:hAnsi="Arial" w:cs="Arial"/>
          <w:sz w:val="20"/>
          <w:szCs w:val="20"/>
        </w:rPr>
        <w:t>08</w:t>
      </w:r>
    </w:p>
    <w:p w:rsidR="0051592E" w:rsidRPr="00E62429" w:rsidRDefault="008536B9" w:rsidP="0051592E">
      <w:pPr>
        <w:jc w:val="both"/>
        <w:rPr>
          <w:rFonts w:ascii="Arial" w:hAnsi="Arial" w:cs="Arial"/>
          <w:sz w:val="20"/>
          <w:szCs w:val="20"/>
        </w:rPr>
      </w:pPr>
      <w:r w:rsidRPr="00E62429">
        <w:rPr>
          <w:rFonts w:ascii="Arial" w:hAnsi="Arial" w:cs="Arial"/>
          <w:sz w:val="20"/>
          <w:szCs w:val="20"/>
        </w:rPr>
        <w:t xml:space="preserve">Ingresos Propios     </w:t>
      </w:r>
      <w:r w:rsidR="003C5C55">
        <w:rPr>
          <w:rFonts w:ascii="Arial" w:hAnsi="Arial" w:cs="Arial"/>
          <w:sz w:val="20"/>
          <w:szCs w:val="20"/>
        </w:rPr>
        <w:t>4</w:t>
      </w:r>
      <w:r w:rsidR="001B2B2E" w:rsidRPr="00E62429">
        <w:rPr>
          <w:rFonts w:ascii="Arial" w:hAnsi="Arial" w:cs="Arial"/>
          <w:sz w:val="20"/>
          <w:szCs w:val="20"/>
        </w:rPr>
        <w:t>’</w:t>
      </w:r>
      <w:r w:rsidR="003C5C55">
        <w:rPr>
          <w:rFonts w:ascii="Arial" w:hAnsi="Arial" w:cs="Arial"/>
          <w:sz w:val="20"/>
          <w:szCs w:val="20"/>
        </w:rPr>
        <w:t>5</w:t>
      </w:r>
      <w:r w:rsidR="00605793">
        <w:rPr>
          <w:rFonts w:ascii="Arial" w:hAnsi="Arial" w:cs="Arial"/>
          <w:sz w:val="20"/>
          <w:szCs w:val="20"/>
        </w:rPr>
        <w:t>59</w:t>
      </w:r>
      <w:r w:rsidR="001B2B2E" w:rsidRPr="00E62429">
        <w:rPr>
          <w:rFonts w:ascii="Arial" w:hAnsi="Arial" w:cs="Arial"/>
          <w:sz w:val="20"/>
          <w:szCs w:val="20"/>
        </w:rPr>
        <w:t>,</w:t>
      </w:r>
      <w:r w:rsidR="00605793">
        <w:rPr>
          <w:rFonts w:ascii="Arial" w:hAnsi="Arial" w:cs="Arial"/>
          <w:sz w:val="20"/>
          <w:szCs w:val="20"/>
        </w:rPr>
        <w:t>272</w:t>
      </w:r>
      <w:r w:rsidR="001B2B2E" w:rsidRPr="00E62429">
        <w:rPr>
          <w:rFonts w:ascii="Arial" w:hAnsi="Arial" w:cs="Arial"/>
          <w:sz w:val="20"/>
          <w:szCs w:val="20"/>
        </w:rPr>
        <w:t>.</w:t>
      </w:r>
      <w:r w:rsidR="00605793">
        <w:rPr>
          <w:rFonts w:ascii="Arial" w:hAnsi="Arial" w:cs="Arial"/>
          <w:sz w:val="20"/>
          <w:szCs w:val="20"/>
        </w:rPr>
        <w:t>32</w:t>
      </w:r>
    </w:p>
    <w:p w:rsidR="0051592E" w:rsidRPr="00E62429" w:rsidRDefault="0051592E" w:rsidP="0051592E">
      <w:pPr>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51592E" w:rsidRPr="00E62429" w:rsidRDefault="0051592E" w:rsidP="0051592E">
      <w:pPr>
        <w:jc w:val="both"/>
        <w:rPr>
          <w:rFonts w:ascii="Arial" w:hAnsi="Arial" w:cs="Arial"/>
          <w:sz w:val="20"/>
          <w:szCs w:val="20"/>
        </w:rPr>
      </w:pPr>
      <w:r w:rsidRPr="00E62429">
        <w:rPr>
          <w:rFonts w:ascii="Arial" w:hAnsi="Arial" w:cs="Arial"/>
          <w:sz w:val="20"/>
          <w:szCs w:val="20"/>
        </w:rPr>
        <w:t>b) Proyección de la recaudación e ingresos en el mediano plazo:</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Recaudado        </w:t>
      </w:r>
      <w:r w:rsidR="005D662E" w:rsidRPr="00E62429">
        <w:rPr>
          <w:rFonts w:ascii="Arial" w:hAnsi="Arial" w:cs="Arial"/>
          <w:sz w:val="20"/>
          <w:szCs w:val="20"/>
        </w:rPr>
        <w:t xml:space="preserve">     </w:t>
      </w:r>
      <w:r w:rsidR="00CE191C" w:rsidRPr="00E62429">
        <w:rPr>
          <w:rFonts w:ascii="Arial" w:hAnsi="Arial" w:cs="Arial"/>
          <w:sz w:val="20"/>
          <w:szCs w:val="20"/>
        </w:rPr>
        <w:t xml:space="preserve"> </w:t>
      </w:r>
      <w:r w:rsidR="00A2599D">
        <w:rPr>
          <w:rFonts w:ascii="Arial" w:hAnsi="Arial" w:cs="Arial"/>
          <w:sz w:val="20"/>
          <w:szCs w:val="20"/>
        </w:rPr>
        <w:t>4</w:t>
      </w:r>
      <w:r w:rsidR="00CE191C" w:rsidRPr="00E62429">
        <w:rPr>
          <w:rFonts w:ascii="Arial" w:hAnsi="Arial" w:cs="Arial"/>
          <w:sz w:val="20"/>
          <w:szCs w:val="20"/>
        </w:rPr>
        <w:t>’</w:t>
      </w:r>
      <w:r w:rsidR="00A2599D">
        <w:rPr>
          <w:rFonts w:ascii="Arial" w:hAnsi="Arial" w:cs="Arial"/>
          <w:sz w:val="20"/>
          <w:szCs w:val="20"/>
        </w:rPr>
        <w:t>559</w:t>
      </w:r>
      <w:r w:rsidR="00CE191C" w:rsidRPr="00E62429">
        <w:rPr>
          <w:rFonts w:ascii="Arial" w:hAnsi="Arial" w:cs="Arial"/>
          <w:sz w:val="20"/>
          <w:szCs w:val="20"/>
        </w:rPr>
        <w:t>,</w:t>
      </w:r>
      <w:r w:rsidR="00A2599D">
        <w:rPr>
          <w:rFonts w:ascii="Arial" w:hAnsi="Arial" w:cs="Arial"/>
          <w:sz w:val="20"/>
          <w:szCs w:val="20"/>
        </w:rPr>
        <w:t>272.32</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Por recaudar           </w:t>
      </w:r>
      <w:r w:rsidR="00980262">
        <w:rPr>
          <w:rFonts w:ascii="Arial" w:hAnsi="Arial" w:cs="Arial"/>
          <w:sz w:val="20"/>
          <w:szCs w:val="20"/>
        </w:rPr>
        <w:t xml:space="preserve">  </w:t>
      </w:r>
      <w:r w:rsidRPr="00E62429">
        <w:rPr>
          <w:rFonts w:ascii="Arial" w:hAnsi="Arial" w:cs="Arial"/>
          <w:sz w:val="20"/>
          <w:szCs w:val="20"/>
        </w:rPr>
        <w:t xml:space="preserve"> </w:t>
      </w:r>
      <w:r w:rsidR="00980262">
        <w:rPr>
          <w:rFonts w:ascii="Arial" w:hAnsi="Arial" w:cs="Arial"/>
          <w:sz w:val="20"/>
          <w:szCs w:val="20"/>
        </w:rPr>
        <w:t>841,017.68</w:t>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Total                    </w:t>
      </w:r>
      <w:r w:rsidR="005D662E" w:rsidRPr="00E62429">
        <w:rPr>
          <w:rFonts w:ascii="Arial" w:hAnsi="Arial" w:cs="Arial"/>
          <w:sz w:val="20"/>
          <w:szCs w:val="20"/>
        </w:rPr>
        <w:t xml:space="preserve">  </w:t>
      </w:r>
      <w:r w:rsidR="00980262">
        <w:rPr>
          <w:rFonts w:ascii="Arial" w:hAnsi="Arial" w:cs="Arial"/>
          <w:sz w:val="20"/>
          <w:szCs w:val="20"/>
        </w:rPr>
        <w:t xml:space="preserve">  5’400,290.00</w:t>
      </w:r>
    </w:p>
    <w:p w:rsidR="0051592E" w:rsidRPr="00E62429" w:rsidRDefault="0051592E" w:rsidP="0051592E">
      <w:pPr>
        <w:jc w:val="both"/>
        <w:rPr>
          <w:rFonts w:ascii="Arial" w:hAnsi="Arial" w:cs="Arial"/>
          <w:b/>
          <w:sz w:val="20"/>
          <w:szCs w:val="20"/>
        </w:rPr>
      </w:pPr>
    </w:p>
    <w:p w:rsidR="0051592E" w:rsidRPr="00E62429" w:rsidRDefault="0051592E" w:rsidP="0051592E">
      <w:pPr>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Se informará lo siguiente:</w:t>
      </w:r>
    </w:p>
    <w:p w:rsidR="0051592E" w:rsidRPr="00E62429" w:rsidRDefault="0051592E" w:rsidP="0051592E">
      <w:pPr>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p>
    <w:p w:rsidR="0051592E" w:rsidRPr="00E62429" w:rsidRDefault="0051592E" w:rsidP="0051592E">
      <w:pPr>
        <w:jc w:val="both"/>
        <w:rPr>
          <w:rFonts w:ascii="Arial" w:hAnsi="Arial" w:cs="Arial"/>
          <w:sz w:val="20"/>
          <w:szCs w:val="20"/>
        </w:rPr>
      </w:pPr>
      <w:r w:rsidRPr="00E62429">
        <w:rPr>
          <w:rFonts w:ascii="Arial" w:hAnsi="Arial" w:cs="Arial"/>
          <w:sz w:val="20"/>
          <w:szCs w:val="20"/>
        </w:rPr>
        <w:lastRenderedPageBreak/>
        <w:t>b) Información de manera agrupada por tipo de valor gubernamental o instrumento financiero en la que se considere intereses, comisiones, tasa, perfil de vencimiento y otros gastos de la deuda.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Se informará de:</w:t>
      </w:r>
    </w:p>
    <w:p w:rsidR="0051592E" w:rsidRPr="00E62429" w:rsidRDefault="0051592E" w:rsidP="0051592E">
      <w:pPr>
        <w:jc w:val="both"/>
        <w:rPr>
          <w:rFonts w:ascii="Arial" w:hAnsi="Arial" w:cs="Arial"/>
          <w:sz w:val="20"/>
          <w:szCs w:val="20"/>
        </w:rPr>
      </w:pPr>
      <w:r w:rsidRPr="00E62429">
        <w:rPr>
          <w:rFonts w:ascii="Arial" w:hAnsi="Arial" w:cs="Arial"/>
          <w:sz w:val="20"/>
          <w:szCs w:val="20"/>
        </w:rPr>
        <w:t>a) Principales Políticas de control interno:</w:t>
      </w:r>
    </w:p>
    <w:p w:rsidR="0051592E" w:rsidRPr="00E62429" w:rsidRDefault="0051592E" w:rsidP="0051592E">
      <w:pPr>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51592E" w:rsidRPr="00E62429" w:rsidRDefault="0051592E" w:rsidP="0051592E">
      <w:pPr>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rsidR="0051592E" w:rsidRPr="00E62429" w:rsidRDefault="0051592E" w:rsidP="0051592E">
      <w:pPr>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51592E" w:rsidRPr="00E62429" w:rsidRDefault="0051592E" w:rsidP="0051592E">
      <w:pPr>
        <w:jc w:val="both"/>
        <w:rPr>
          <w:rFonts w:ascii="Arial" w:hAnsi="Arial" w:cs="Arial"/>
          <w:sz w:val="20"/>
          <w:szCs w:val="20"/>
        </w:rPr>
      </w:pPr>
      <w:r w:rsidRPr="00E62429">
        <w:rPr>
          <w:rFonts w:ascii="Arial" w:hAnsi="Arial" w:cs="Arial"/>
          <w:sz w:val="20"/>
          <w:szCs w:val="20"/>
        </w:rPr>
        <w:t>b) Medidas de desempeño financiero, metas y alcance:</w:t>
      </w:r>
    </w:p>
    <w:p w:rsidR="0051592E" w:rsidRPr="00E62429" w:rsidRDefault="0051592E" w:rsidP="0051592E">
      <w:pPr>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51592E" w:rsidRPr="00E62429" w:rsidRDefault="0051592E" w:rsidP="0051592E">
      <w:pPr>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w:t>
      </w:r>
      <w:r w:rsidR="00DF41A4" w:rsidRPr="00E62429">
        <w:rPr>
          <w:rFonts w:ascii="Arial" w:hAnsi="Arial" w:cs="Arial"/>
          <w:sz w:val="20"/>
          <w:szCs w:val="20"/>
        </w:rPr>
        <w:t>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lastRenderedPageBreak/>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 xml:space="preserve"> 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r w:rsidRPr="00E62429">
        <w:rPr>
          <w:rFonts w:ascii="Arial" w:hAnsi="Arial" w:cs="Arial"/>
          <w:sz w:val="20"/>
          <w:szCs w:val="20"/>
        </w:rPr>
        <w:tab/>
      </w:r>
      <w:r w:rsidRPr="00E62429">
        <w:rPr>
          <w:rFonts w:ascii="Arial" w:hAnsi="Arial" w:cs="Arial"/>
          <w:sz w:val="20"/>
          <w:szCs w:val="20"/>
        </w:rPr>
        <w:tab/>
      </w:r>
    </w:p>
    <w:p w:rsidR="0051592E" w:rsidRPr="00E62429" w:rsidRDefault="0051592E" w:rsidP="0051592E">
      <w:pPr>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51592E" w:rsidRPr="00E62429" w:rsidRDefault="0051592E" w:rsidP="0051592E">
      <w:pPr>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51592E" w:rsidRPr="00E62429" w:rsidRDefault="0051592E" w:rsidP="0051592E">
      <w:pPr>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51592E" w:rsidRPr="00E62429" w:rsidRDefault="0051592E" w:rsidP="0051592E">
      <w:pPr>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A05C4D" w:rsidRPr="00E62429" w:rsidRDefault="0051592E" w:rsidP="0051592E">
      <w:pPr>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w:t>
      </w:r>
      <w:r w:rsidR="00B04098" w:rsidRPr="00E62429">
        <w:rPr>
          <w:rFonts w:ascii="Arial" w:hAnsi="Arial" w:cs="Arial"/>
          <w:sz w:val="20"/>
          <w:szCs w:val="20"/>
        </w:rPr>
        <w:t>n responsabilidad del emisor”.</w:t>
      </w:r>
    </w:p>
    <w:p w:rsidR="00B04098" w:rsidRPr="00E62429" w:rsidRDefault="00B04098" w:rsidP="0051592E">
      <w:pPr>
        <w:jc w:val="both"/>
        <w:rPr>
          <w:rFonts w:ascii="Arial" w:hAnsi="Arial" w:cs="Arial"/>
          <w:b/>
          <w:sz w:val="20"/>
          <w:szCs w:val="20"/>
        </w:rPr>
      </w:pPr>
    </w:p>
    <w:p w:rsidR="00A05C4D" w:rsidRPr="00E62429" w:rsidRDefault="00A05C4D" w:rsidP="00A05C4D">
      <w:pPr>
        <w:jc w:val="both"/>
        <w:rPr>
          <w:rFonts w:ascii="Arial" w:hAnsi="Arial" w:cs="Arial"/>
          <w:b/>
          <w:sz w:val="20"/>
          <w:szCs w:val="20"/>
        </w:rPr>
      </w:pPr>
    </w:p>
    <w:p w:rsidR="003869C4" w:rsidRPr="00E62429" w:rsidRDefault="003869C4" w:rsidP="003869C4">
      <w:pPr>
        <w:rPr>
          <w:sz w:val="20"/>
          <w:szCs w:val="20"/>
        </w:rPr>
      </w:pPr>
      <w:r w:rsidRPr="00E62429">
        <w:rPr>
          <w:rFonts w:ascii="Arial" w:hAnsi="Arial" w:cs="Arial"/>
          <w:b/>
          <w:sz w:val="20"/>
          <w:szCs w:val="20"/>
        </w:rPr>
        <w:lastRenderedPageBreak/>
        <w:t>Anexo I.</w:t>
      </w:r>
      <w:r w:rsidRPr="00E62429">
        <w:rPr>
          <w:sz w:val="20"/>
          <w:szCs w:val="20"/>
        </w:rPr>
        <w:t xml:space="preserve"> </w:t>
      </w:r>
      <w:r w:rsidR="00144D70" w:rsidRPr="00E62429">
        <w:rPr>
          <w:noProof/>
          <w:sz w:val="20"/>
          <w:szCs w:val="20"/>
          <w:lang w:eastAsia="es-MX"/>
        </w:rPr>
        <w:drawing>
          <wp:inline distT="0" distB="0" distL="0" distR="0">
            <wp:extent cx="8181975" cy="4162425"/>
            <wp:effectExtent l="0" t="0" r="9525" b="9525"/>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1975" cy="4162425"/>
                    </a:xfrm>
                    <a:prstGeom prst="rect">
                      <a:avLst/>
                    </a:prstGeom>
                    <a:noFill/>
                    <a:ln>
                      <a:noFill/>
                    </a:ln>
                  </pic:spPr>
                </pic:pic>
              </a:graphicData>
            </a:graphic>
          </wp:inline>
        </w:drawing>
      </w:r>
    </w:p>
    <w:p w:rsidR="003869C4" w:rsidRPr="00E62429" w:rsidRDefault="003869C4" w:rsidP="003869C4">
      <w:pPr>
        <w:rPr>
          <w:sz w:val="20"/>
          <w:szCs w:val="20"/>
        </w:rPr>
      </w:pPr>
    </w:p>
    <w:p w:rsidR="003869C4" w:rsidRPr="00E62429" w:rsidRDefault="003869C4" w:rsidP="003869C4">
      <w:pPr>
        <w:rPr>
          <w:sz w:val="20"/>
          <w:szCs w:val="20"/>
        </w:rPr>
      </w:pPr>
    </w:p>
    <w:p w:rsidR="003869C4" w:rsidRPr="00E62429" w:rsidRDefault="003869C4" w:rsidP="003869C4">
      <w:pPr>
        <w:rPr>
          <w:sz w:val="20"/>
          <w:szCs w:val="20"/>
        </w:rPr>
      </w:pPr>
    </w:p>
    <w:p w:rsidR="003869C4" w:rsidRPr="00E62429" w:rsidRDefault="003869C4" w:rsidP="003869C4">
      <w:pPr>
        <w:rPr>
          <w:sz w:val="20"/>
          <w:szCs w:val="20"/>
        </w:rPr>
      </w:pPr>
    </w:p>
    <w:p w:rsidR="003869C4" w:rsidRPr="00E62429" w:rsidRDefault="003869C4" w:rsidP="003869C4">
      <w:pPr>
        <w:jc w:val="right"/>
        <w:rPr>
          <w:b/>
          <w:sz w:val="20"/>
          <w:szCs w:val="20"/>
        </w:rPr>
      </w:pPr>
      <w:r w:rsidRPr="00E62429">
        <w:rPr>
          <w:b/>
          <w:sz w:val="20"/>
          <w:szCs w:val="20"/>
        </w:rPr>
        <w:t>1/11</w:t>
      </w:r>
    </w:p>
    <w:p w:rsidR="003869C4" w:rsidRPr="00E62429" w:rsidRDefault="003869C4" w:rsidP="003869C4">
      <w:pPr>
        <w:rPr>
          <w:sz w:val="20"/>
          <w:szCs w:val="20"/>
        </w:rPr>
      </w:pPr>
    </w:p>
    <w:p w:rsidR="003869C4" w:rsidRPr="00E62429" w:rsidRDefault="003869C4" w:rsidP="0022102C">
      <w:pPr>
        <w:rPr>
          <w:rFonts w:ascii="Arial" w:hAnsi="Arial" w:cs="Arial"/>
          <w:b/>
          <w:sz w:val="20"/>
          <w:szCs w:val="20"/>
        </w:rPr>
        <w:sectPr w:rsidR="003869C4" w:rsidRPr="00E62429" w:rsidSect="00E35B29">
          <w:headerReference w:type="default" r:id="rId9"/>
          <w:footerReference w:type="default" r:id="rId10"/>
          <w:pgSz w:w="15840" w:h="12240" w:orient="landscape" w:code="1"/>
          <w:pgMar w:top="1134" w:right="1418" w:bottom="851" w:left="1418" w:header="397" w:footer="0" w:gutter="0"/>
          <w:pgNumType w:start="19"/>
          <w:cols w:space="708"/>
          <w:docGrid w:linePitch="360"/>
        </w:sectPr>
      </w:pPr>
    </w:p>
    <w:p w:rsidR="00F1335D" w:rsidRPr="00E62429" w:rsidRDefault="00144D70" w:rsidP="00A05C4D">
      <w:pPr>
        <w:rPr>
          <w:sz w:val="20"/>
          <w:szCs w:val="20"/>
        </w:rPr>
      </w:pPr>
      <w:r w:rsidRPr="00E62429">
        <w:rPr>
          <w:noProof/>
          <w:sz w:val="20"/>
          <w:szCs w:val="20"/>
          <w:lang w:eastAsia="es-MX"/>
        </w:rPr>
        <w:lastRenderedPageBreak/>
        <mc:AlternateContent>
          <mc:Choice Requires="wps">
            <w:drawing>
              <wp:anchor distT="0" distB="0" distL="114300" distR="114300" simplePos="0" relativeHeight="251657728"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95pt;margin-top:-36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" filled="f" stroked="f">
                <v:textbox>
                  <w:txbxContent>
                    <w:p w:rsidR="00A05C4D" w:rsidRDefault="00A05C4D" w:rsidP="00A05C4D">
                      <w:pPr>
                        <w:rPr>
                          <w:rFonts w:ascii="Arial" w:hAnsi="Arial" w:cs="Arial"/>
                          <w:sz w:val="18"/>
                        </w:rPr>
                      </w:pPr>
                    </w:p>
                  </w:txbxContent>
                </v:textbox>
              </v:shape>
            </w:pict>
          </mc:Fallback>
        </mc:AlternateContent>
      </w:r>
    </w:p>
    <w:p w:rsidR="00A05C4D" w:rsidRPr="00E62429" w:rsidRDefault="00144D70" w:rsidP="00A05C4D">
      <w:pPr>
        <w:rPr>
          <w:sz w:val="20"/>
          <w:szCs w:val="20"/>
        </w:rPr>
      </w:pPr>
      <w:r w:rsidRPr="00E62429">
        <w:rPr>
          <w:noProof/>
          <w:sz w:val="20"/>
          <w:szCs w:val="20"/>
          <w:lang w:eastAsia="es-MX"/>
        </w:rPr>
        <w:drawing>
          <wp:inline distT="0" distB="0" distL="0" distR="0">
            <wp:extent cx="8553450" cy="4800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3450" cy="4800600"/>
                    </a:xfrm>
                    <a:prstGeom prst="rect">
                      <a:avLst/>
                    </a:prstGeom>
                    <a:noFill/>
                    <a:ln>
                      <a:noFill/>
                    </a:ln>
                  </pic:spPr>
                </pic:pic>
              </a:graphicData>
            </a:graphic>
          </wp:inline>
        </w:drawing>
      </w:r>
    </w:p>
    <w:p w:rsidR="00F1335D" w:rsidRPr="00E62429" w:rsidRDefault="00F1335D" w:rsidP="003869C4">
      <w:pPr>
        <w:jc w:val="right"/>
        <w:rPr>
          <w:sz w:val="20"/>
          <w:szCs w:val="20"/>
        </w:rPr>
      </w:pPr>
    </w:p>
    <w:p w:rsidR="003869C4" w:rsidRPr="00E62429" w:rsidRDefault="003869C4" w:rsidP="003869C4">
      <w:pPr>
        <w:jc w:val="right"/>
        <w:rPr>
          <w:b/>
          <w:sz w:val="20"/>
          <w:szCs w:val="20"/>
        </w:rPr>
      </w:pPr>
      <w:r w:rsidRPr="00E62429">
        <w:rPr>
          <w:b/>
          <w:sz w:val="20"/>
          <w:szCs w:val="20"/>
        </w:rPr>
        <w:t>2/11</w:t>
      </w:r>
    </w:p>
    <w:p w:rsidR="00F1335D" w:rsidRPr="00E62429" w:rsidRDefault="00144D70" w:rsidP="00A05C4D">
      <w:pPr>
        <w:rPr>
          <w:noProof/>
          <w:sz w:val="20"/>
          <w:szCs w:val="20"/>
          <w:lang w:eastAsia="es-MX"/>
        </w:rPr>
      </w:pPr>
      <w:r w:rsidRPr="00E62429">
        <w:rPr>
          <w:noProof/>
          <w:sz w:val="20"/>
          <w:szCs w:val="20"/>
          <w:lang w:eastAsia="es-MX"/>
        </w:rPr>
        <w:lastRenderedPageBreak/>
        <w:drawing>
          <wp:inline distT="0" distB="0" distL="0" distR="0">
            <wp:extent cx="7800975" cy="4800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00975" cy="4800600"/>
                    </a:xfrm>
                    <a:prstGeom prst="rect">
                      <a:avLst/>
                    </a:prstGeom>
                    <a:noFill/>
                    <a:ln>
                      <a:noFill/>
                    </a:ln>
                  </pic:spPr>
                </pic:pic>
              </a:graphicData>
            </a:graphic>
          </wp:inline>
        </w:drawing>
      </w:r>
    </w:p>
    <w:p w:rsidR="003869C4" w:rsidRPr="00E62429" w:rsidRDefault="003869C4" w:rsidP="00A05C4D">
      <w:pPr>
        <w:rPr>
          <w:noProof/>
          <w:sz w:val="20"/>
          <w:szCs w:val="20"/>
          <w:lang w:eastAsia="es-MX"/>
        </w:rPr>
      </w:pPr>
    </w:p>
    <w:p w:rsidR="003869C4" w:rsidRPr="00E62429" w:rsidRDefault="003869C4" w:rsidP="003869C4">
      <w:pPr>
        <w:jc w:val="right"/>
        <w:rPr>
          <w:b/>
          <w:noProof/>
          <w:sz w:val="20"/>
          <w:szCs w:val="20"/>
          <w:lang w:eastAsia="es-MX"/>
        </w:rPr>
      </w:pPr>
      <w:r w:rsidRPr="00E62429">
        <w:rPr>
          <w:b/>
          <w:noProof/>
          <w:sz w:val="20"/>
          <w:szCs w:val="20"/>
          <w:lang w:eastAsia="es-MX"/>
        </w:rPr>
        <w:t>3/11</w:t>
      </w:r>
    </w:p>
    <w:p w:rsidR="00F1335D" w:rsidRPr="00E62429" w:rsidRDefault="00F1335D" w:rsidP="003869C4">
      <w:pPr>
        <w:jc w:val="center"/>
        <w:rPr>
          <w:noProof/>
          <w:sz w:val="20"/>
          <w:szCs w:val="20"/>
          <w:lang w:eastAsia="es-MX"/>
        </w:rPr>
      </w:pPr>
      <w:r w:rsidRPr="00E62429">
        <w:rPr>
          <w:noProof/>
          <w:sz w:val="20"/>
          <w:szCs w:val="20"/>
          <w:lang w:eastAsia="es-MX"/>
        </w:rPr>
        <w:br w:type="page"/>
      </w:r>
      <w:r w:rsidR="00144D70" w:rsidRPr="00E62429">
        <w:rPr>
          <w:noProof/>
          <w:sz w:val="20"/>
          <w:szCs w:val="20"/>
          <w:lang w:eastAsia="es-MX"/>
        </w:rPr>
        <w:lastRenderedPageBreak/>
        <w:drawing>
          <wp:inline distT="0" distB="0" distL="0" distR="0">
            <wp:extent cx="8191500" cy="3952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91500" cy="3952875"/>
                    </a:xfrm>
                    <a:prstGeom prst="rect">
                      <a:avLst/>
                    </a:prstGeom>
                    <a:noFill/>
                    <a:ln>
                      <a:noFill/>
                    </a:ln>
                  </pic:spPr>
                </pic:pic>
              </a:graphicData>
            </a:graphic>
          </wp:inline>
        </w:drawing>
      </w:r>
    </w:p>
    <w:p w:rsidR="003869C4" w:rsidRPr="00E62429" w:rsidRDefault="003869C4" w:rsidP="00A05C4D">
      <w:pPr>
        <w:rPr>
          <w:noProof/>
          <w:sz w:val="20"/>
          <w:szCs w:val="20"/>
          <w:lang w:eastAsia="es-MX"/>
        </w:rPr>
      </w:pPr>
    </w:p>
    <w:p w:rsidR="003869C4" w:rsidRPr="00E62429" w:rsidRDefault="003869C4" w:rsidP="00A05C4D">
      <w:pPr>
        <w:rPr>
          <w:noProof/>
          <w:sz w:val="20"/>
          <w:szCs w:val="20"/>
          <w:lang w:eastAsia="es-MX"/>
        </w:rPr>
      </w:pPr>
    </w:p>
    <w:p w:rsidR="003869C4" w:rsidRPr="00E62429" w:rsidRDefault="003869C4" w:rsidP="00A05C4D">
      <w:pPr>
        <w:rPr>
          <w:noProof/>
          <w:sz w:val="20"/>
          <w:szCs w:val="20"/>
          <w:lang w:eastAsia="es-MX"/>
        </w:rPr>
      </w:pPr>
    </w:p>
    <w:p w:rsidR="003869C4" w:rsidRPr="00E62429" w:rsidRDefault="003869C4" w:rsidP="00A05C4D">
      <w:pPr>
        <w:rPr>
          <w:noProof/>
          <w:sz w:val="20"/>
          <w:szCs w:val="20"/>
          <w:lang w:eastAsia="es-MX"/>
        </w:rPr>
      </w:pPr>
    </w:p>
    <w:p w:rsidR="003869C4" w:rsidRPr="00E62429" w:rsidRDefault="003869C4" w:rsidP="00A05C4D">
      <w:pPr>
        <w:rPr>
          <w:noProof/>
          <w:sz w:val="20"/>
          <w:szCs w:val="20"/>
          <w:lang w:eastAsia="es-MX"/>
        </w:rPr>
      </w:pPr>
    </w:p>
    <w:p w:rsidR="003869C4" w:rsidRPr="00E62429" w:rsidRDefault="003869C4" w:rsidP="003869C4">
      <w:pPr>
        <w:jc w:val="right"/>
        <w:rPr>
          <w:b/>
          <w:noProof/>
          <w:sz w:val="20"/>
          <w:szCs w:val="20"/>
          <w:lang w:eastAsia="es-MX"/>
        </w:rPr>
      </w:pPr>
      <w:r w:rsidRPr="00E62429">
        <w:rPr>
          <w:b/>
          <w:noProof/>
          <w:sz w:val="20"/>
          <w:szCs w:val="20"/>
          <w:lang w:eastAsia="es-MX"/>
        </w:rPr>
        <w:t>4/11</w:t>
      </w:r>
    </w:p>
    <w:p w:rsidR="00F1335D" w:rsidRPr="00E62429" w:rsidRDefault="00F1335D" w:rsidP="00A05C4D">
      <w:pPr>
        <w:rPr>
          <w:noProof/>
          <w:sz w:val="20"/>
          <w:szCs w:val="20"/>
          <w:lang w:eastAsia="es-MX"/>
        </w:rPr>
      </w:pPr>
      <w:r w:rsidRPr="00E62429">
        <w:rPr>
          <w:noProof/>
          <w:sz w:val="20"/>
          <w:szCs w:val="20"/>
          <w:lang w:eastAsia="es-MX"/>
        </w:rPr>
        <w:br w:type="page"/>
      </w:r>
      <w:r w:rsidR="00144D70" w:rsidRPr="00E62429">
        <w:rPr>
          <w:noProof/>
          <w:sz w:val="20"/>
          <w:szCs w:val="20"/>
          <w:lang w:eastAsia="es-MX"/>
        </w:rPr>
        <w:lastRenderedPageBreak/>
        <w:drawing>
          <wp:inline distT="0" distB="0" distL="0" distR="0">
            <wp:extent cx="8201025" cy="46672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01025" cy="4667250"/>
                    </a:xfrm>
                    <a:prstGeom prst="rect">
                      <a:avLst/>
                    </a:prstGeom>
                    <a:noFill/>
                    <a:ln>
                      <a:noFill/>
                    </a:ln>
                  </pic:spPr>
                </pic:pic>
              </a:graphicData>
            </a:graphic>
          </wp:inline>
        </w:drawing>
      </w: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B1395E" w:rsidRPr="00E62429" w:rsidRDefault="003869C4" w:rsidP="003869C4">
      <w:pPr>
        <w:jc w:val="right"/>
        <w:rPr>
          <w:noProof/>
          <w:sz w:val="20"/>
          <w:szCs w:val="20"/>
          <w:lang w:eastAsia="es-MX"/>
        </w:rPr>
      </w:pPr>
      <w:r w:rsidRPr="00E62429">
        <w:rPr>
          <w:b/>
          <w:noProof/>
          <w:sz w:val="20"/>
          <w:szCs w:val="20"/>
          <w:lang w:eastAsia="es-MX"/>
        </w:rPr>
        <w:t>5/11</w:t>
      </w:r>
      <w:r w:rsidR="00F1335D" w:rsidRPr="00E62429">
        <w:rPr>
          <w:noProof/>
          <w:sz w:val="20"/>
          <w:szCs w:val="20"/>
          <w:lang w:eastAsia="es-MX"/>
        </w:rPr>
        <w:br w:type="page"/>
      </w:r>
      <w:r w:rsidR="00144D70" w:rsidRPr="00E62429">
        <w:rPr>
          <w:noProof/>
          <w:sz w:val="20"/>
          <w:szCs w:val="20"/>
          <w:lang w:eastAsia="es-MX"/>
        </w:rPr>
        <w:lastRenderedPageBreak/>
        <w:drawing>
          <wp:inline distT="0" distB="0" distL="0" distR="0">
            <wp:extent cx="4905375" cy="28670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5375" cy="2867025"/>
                    </a:xfrm>
                    <a:prstGeom prst="rect">
                      <a:avLst/>
                    </a:prstGeom>
                    <a:noFill/>
                    <a:ln>
                      <a:noFill/>
                    </a:ln>
                  </pic:spPr>
                </pic:pic>
              </a:graphicData>
            </a:graphic>
          </wp:inline>
        </w:drawing>
      </w:r>
    </w:p>
    <w:p w:rsidR="00F1335D" w:rsidRPr="00E62429" w:rsidRDefault="00144D70" w:rsidP="003869C4">
      <w:pPr>
        <w:jc w:val="right"/>
        <w:rPr>
          <w:noProof/>
          <w:sz w:val="20"/>
          <w:szCs w:val="20"/>
          <w:lang w:eastAsia="es-MX"/>
        </w:rPr>
      </w:pPr>
      <w:r w:rsidRPr="00E62429">
        <w:rPr>
          <w:noProof/>
          <w:sz w:val="20"/>
          <w:szCs w:val="20"/>
          <w:lang w:eastAsia="es-MX"/>
        </w:rPr>
        <w:drawing>
          <wp:inline distT="0" distB="0" distL="0" distR="0">
            <wp:extent cx="7877175" cy="25622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77175" cy="2562225"/>
                    </a:xfrm>
                    <a:prstGeom prst="rect">
                      <a:avLst/>
                    </a:prstGeom>
                    <a:noFill/>
                    <a:ln>
                      <a:noFill/>
                    </a:ln>
                  </pic:spPr>
                </pic:pic>
              </a:graphicData>
            </a:graphic>
          </wp:inline>
        </w:drawing>
      </w:r>
      <w:r w:rsidR="003869C4" w:rsidRPr="00E62429">
        <w:rPr>
          <w:b/>
          <w:noProof/>
          <w:sz w:val="20"/>
          <w:szCs w:val="20"/>
          <w:lang w:eastAsia="es-MX"/>
        </w:rPr>
        <w:t>6/11</w:t>
      </w:r>
      <w:r w:rsidR="00B1395E" w:rsidRPr="00E62429">
        <w:rPr>
          <w:noProof/>
          <w:sz w:val="20"/>
          <w:szCs w:val="20"/>
          <w:lang w:eastAsia="es-MX"/>
        </w:rPr>
        <w:br w:type="page"/>
      </w:r>
      <w:r w:rsidRPr="00E62429">
        <w:rPr>
          <w:noProof/>
          <w:sz w:val="20"/>
          <w:szCs w:val="20"/>
          <w:lang w:eastAsia="es-MX"/>
        </w:rPr>
        <w:lastRenderedPageBreak/>
        <w:drawing>
          <wp:inline distT="0" distB="0" distL="0" distR="0">
            <wp:extent cx="7905750" cy="38576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05750" cy="3857625"/>
                    </a:xfrm>
                    <a:prstGeom prst="rect">
                      <a:avLst/>
                    </a:prstGeom>
                    <a:noFill/>
                    <a:ln>
                      <a:noFill/>
                    </a:ln>
                  </pic:spPr>
                </pic:pic>
              </a:graphicData>
            </a:graphic>
          </wp:inline>
        </w:drawing>
      </w: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B1395E" w:rsidRPr="00E62429" w:rsidRDefault="003869C4" w:rsidP="003869C4">
      <w:pPr>
        <w:jc w:val="right"/>
        <w:rPr>
          <w:noProof/>
          <w:sz w:val="20"/>
          <w:szCs w:val="20"/>
          <w:lang w:eastAsia="es-MX"/>
        </w:rPr>
      </w:pPr>
      <w:r w:rsidRPr="00E62429">
        <w:rPr>
          <w:b/>
          <w:noProof/>
          <w:sz w:val="20"/>
          <w:szCs w:val="20"/>
          <w:lang w:eastAsia="es-MX"/>
        </w:rPr>
        <w:t>7/11</w:t>
      </w:r>
      <w:r w:rsidR="00B1395E" w:rsidRPr="00E62429">
        <w:rPr>
          <w:noProof/>
          <w:sz w:val="20"/>
          <w:szCs w:val="20"/>
          <w:lang w:eastAsia="es-MX"/>
        </w:rPr>
        <w:br w:type="page"/>
      </w:r>
      <w:r w:rsidR="00144D70" w:rsidRPr="00E62429">
        <w:rPr>
          <w:noProof/>
          <w:sz w:val="20"/>
          <w:szCs w:val="20"/>
          <w:lang w:eastAsia="es-MX"/>
        </w:rPr>
        <w:lastRenderedPageBreak/>
        <w:drawing>
          <wp:inline distT="0" distB="0" distL="0" distR="0">
            <wp:extent cx="4962525" cy="27717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2525" cy="2771775"/>
                    </a:xfrm>
                    <a:prstGeom prst="rect">
                      <a:avLst/>
                    </a:prstGeom>
                    <a:noFill/>
                    <a:ln>
                      <a:noFill/>
                    </a:ln>
                  </pic:spPr>
                </pic:pic>
              </a:graphicData>
            </a:graphic>
          </wp:inline>
        </w:drawing>
      </w: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B1395E" w:rsidRPr="00E62429" w:rsidRDefault="003869C4" w:rsidP="003869C4">
      <w:pPr>
        <w:jc w:val="right"/>
        <w:rPr>
          <w:noProof/>
          <w:sz w:val="20"/>
          <w:szCs w:val="20"/>
          <w:lang w:eastAsia="es-MX"/>
        </w:rPr>
      </w:pPr>
      <w:r w:rsidRPr="00E62429">
        <w:rPr>
          <w:b/>
          <w:noProof/>
          <w:sz w:val="20"/>
          <w:szCs w:val="20"/>
          <w:lang w:eastAsia="es-MX"/>
        </w:rPr>
        <w:t>8/11</w:t>
      </w:r>
      <w:r w:rsidR="00B1395E" w:rsidRPr="00E62429">
        <w:rPr>
          <w:noProof/>
          <w:sz w:val="20"/>
          <w:szCs w:val="20"/>
          <w:lang w:eastAsia="es-MX"/>
        </w:rPr>
        <w:br w:type="page"/>
      </w:r>
      <w:r w:rsidR="00144D70" w:rsidRPr="00E62429">
        <w:rPr>
          <w:noProof/>
          <w:sz w:val="20"/>
          <w:szCs w:val="20"/>
          <w:lang w:eastAsia="es-MX"/>
        </w:rPr>
        <w:lastRenderedPageBreak/>
        <w:drawing>
          <wp:inline distT="0" distB="0" distL="0" distR="0">
            <wp:extent cx="8258175" cy="3648075"/>
            <wp:effectExtent l="0" t="0" r="952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8175" cy="3648075"/>
                    </a:xfrm>
                    <a:prstGeom prst="rect">
                      <a:avLst/>
                    </a:prstGeom>
                    <a:noFill/>
                    <a:ln>
                      <a:noFill/>
                    </a:ln>
                  </pic:spPr>
                </pic:pic>
              </a:graphicData>
            </a:graphic>
          </wp:inline>
        </w:drawing>
      </w: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F1335D">
      <w:pPr>
        <w:jc w:val="center"/>
        <w:rPr>
          <w:noProof/>
          <w:sz w:val="20"/>
          <w:szCs w:val="20"/>
          <w:lang w:eastAsia="es-MX"/>
        </w:rPr>
      </w:pPr>
    </w:p>
    <w:p w:rsidR="003869C4" w:rsidRPr="00E62429" w:rsidRDefault="003869C4" w:rsidP="003869C4">
      <w:pPr>
        <w:jc w:val="right"/>
        <w:rPr>
          <w:noProof/>
          <w:sz w:val="20"/>
          <w:szCs w:val="20"/>
          <w:lang w:eastAsia="es-MX"/>
        </w:rPr>
      </w:pPr>
      <w:r w:rsidRPr="00E62429">
        <w:rPr>
          <w:b/>
          <w:noProof/>
          <w:sz w:val="20"/>
          <w:szCs w:val="20"/>
          <w:lang w:eastAsia="es-MX"/>
        </w:rPr>
        <w:t>9/11</w:t>
      </w:r>
      <w:r w:rsidR="00B1395E" w:rsidRPr="00E62429">
        <w:rPr>
          <w:noProof/>
          <w:sz w:val="20"/>
          <w:szCs w:val="20"/>
          <w:lang w:eastAsia="es-MX"/>
        </w:rPr>
        <w:br w:type="page"/>
      </w:r>
      <w:r w:rsidR="00144D70" w:rsidRPr="00E62429">
        <w:rPr>
          <w:noProof/>
          <w:sz w:val="20"/>
          <w:szCs w:val="20"/>
          <w:lang w:eastAsia="es-MX"/>
        </w:rPr>
        <w:lastRenderedPageBreak/>
        <w:drawing>
          <wp:inline distT="0" distB="0" distL="0" distR="0">
            <wp:extent cx="8258175" cy="44100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58175" cy="4410075"/>
                    </a:xfrm>
                    <a:prstGeom prst="rect">
                      <a:avLst/>
                    </a:prstGeom>
                    <a:noFill/>
                    <a:ln>
                      <a:noFill/>
                    </a:ln>
                  </pic:spPr>
                </pic:pic>
              </a:graphicData>
            </a:graphic>
          </wp:inline>
        </w:drawing>
      </w:r>
    </w:p>
    <w:p w:rsidR="003869C4" w:rsidRPr="00E62429" w:rsidRDefault="003869C4" w:rsidP="003869C4">
      <w:pPr>
        <w:rPr>
          <w:noProof/>
          <w:sz w:val="20"/>
          <w:szCs w:val="20"/>
          <w:lang w:eastAsia="es-MX"/>
        </w:rPr>
      </w:pPr>
    </w:p>
    <w:p w:rsidR="003869C4" w:rsidRPr="00E62429" w:rsidRDefault="003869C4" w:rsidP="003869C4">
      <w:pPr>
        <w:rPr>
          <w:noProof/>
          <w:sz w:val="20"/>
          <w:szCs w:val="20"/>
          <w:lang w:eastAsia="es-MX"/>
        </w:rPr>
      </w:pPr>
    </w:p>
    <w:p w:rsidR="00B1395E" w:rsidRPr="00E62429" w:rsidRDefault="003869C4" w:rsidP="003869C4">
      <w:pPr>
        <w:jc w:val="right"/>
        <w:rPr>
          <w:noProof/>
          <w:sz w:val="20"/>
          <w:szCs w:val="20"/>
          <w:lang w:eastAsia="es-MX"/>
        </w:rPr>
      </w:pPr>
      <w:r w:rsidRPr="00E62429">
        <w:rPr>
          <w:b/>
          <w:noProof/>
          <w:sz w:val="20"/>
          <w:szCs w:val="20"/>
          <w:lang w:eastAsia="es-MX"/>
        </w:rPr>
        <w:t>10/11</w:t>
      </w:r>
      <w:r w:rsidR="00B1395E" w:rsidRPr="00E62429">
        <w:rPr>
          <w:noProof/>
          <w:sz w:val="20"/>
          <w:szCs w:val="20"/>
          <w:lang w:eastAsia="es-MX"/>
        </w:rPr>
        <w:br w:type="page"/>
      </w:r>
      <w:r w:rsidR="00144D70" w:rsidRPr="00E62429">
        <w:rPr>
          <w:noProof/>
          <w:sz w:val="20"/>
          <w:szCs w:val="20"/>
          <w:lang w:eastAsia="es-MX"/>
        </w:rPr>
        <w:lastRenderedPageBreak/>
        <w:drawing>
          <wp:inline distT="0" distB="0" distL="0" distR="0">
            <wp:extent cx="5915025" cy="44005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A05C4D" w:rsidRPr="00E62429" w:rsidRDefault="00A05C4D" w:rsidP="00A05C4D">
      <w:pPr>
        <w:rPr>
          <w:sz w:val="20"/>
          <w:szCs w:val="20"/>
        </w:rPr>
      </w:pPr>
    </w:p>
    <w:p w:rsidR="00A05C4D" w:rsidRPr="00E62429" w:rsidRDefault="003869C4" w:rsidP="003869C4">
      <w:pPr>
        <w:jc w:val="right"/>
        <w:rPr>
          <w:b/>
          <w:sz w:val="20"/>
          <w:szCs w:val="20"/>
        </w:rPr>
      </w:pPr>
      <w:r w:rsidRPr="00E62429">
        <w:rPr>
          <w:b/>
          <w:sz w:val="20"/>
          <w:szCs w:val="20"/>
        </w:rPr>
        <w:t>11/11</w:t>
      </w:r>
    </w:p>
    <w:p w:rsidR="00A05C4D" w:rsidRPr="00E62429" w:rsidRDefault="00A05C4D" w:rsidP="00A05C4D">
      <w:pPr>
        <w:jc w:val="both"/>
        <w:rPr>
          <w:rFonts w:ascii="Arial" w:hAnsi="Arial" w:cs="Arial"/>
          <w:b/>
          <w:sz w:val="20"/>
          <w:szCs w:val="20"/>
        </w:rPr>
      </w:pPr>
    </w:p>
    <w:p w:rsidR="002B71BB" w:rsidRPr="00E62429" w:rsidRDefault="002B71BB" w:rsidP="00A05C4D">
      <w:pPr>
        <w:jc w:val="both"/>
        <w:rPr>
          <w:rFonts w:ascii="Arial" w:hAnsi="Arial" w:cs="Arial"/>
          <w:b/>
          <w:sz w:val="20"/>
          <w:szCs w:val="20"/>
        </w:rPr>
      </w:pPr>
    </w:p>
    <w:p w:rsidR="002B71BB" w:rsidRPr="00E62429" w:rsidRDefault="002B71BB" w:rsidP="00A05C4D">
      <w:pPr>
        <w:jc w:val="both"/>
        <w:rPr>
          <w:rFonts w:ascii="Arial" w:hAnsi="Arial" w:cs="Arial"/>
          <w:b/>
          <w:sz w:val="20"/>
          <w:szCs w:val="20"/>
        </w:rPr>
      </w:pPr>
    </w:p>
    <w:p w:rsidR="002B71BB" w:rsidRPr="00E62429" w:rsidRDefault="00144D70" w:rsidP="002613F8">
      <w:pPr>
        <w:rPr>
          <w:rFonts w:ascii="Arial" w:hAnsi="Arial" w:cs="Arial"/>
          <w:b/>
          <w:sz w:val="20"/>
          <w:szCs w:val="20"/>
        </w:rPr>
      </w:pPr>
      <w:r w:rsidRPr="00E62429">
        <w:rPr>
          <w:rFonts w:ascii="Arial" w:hAnsi="Arial" w:cs="Arial"/>
          <w:b/>
          <w:noProof/>
          <w:sz w:val="20"/>
          <w:szCs w:val="20"/>
          <w:lang w:eastAsia="es-MX"/>
        </w:rPr>
        <w:drawing>
          <wp:inline distT="0" distB="0" distL="0" distR="0">
            <wp:extent cx="8248650" cy="40671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48650" cy="4067175"/>
                    </a:xfrm>
                    <a:prstGeom prst="rect">
                      <a:avLst/>
                    </a:prstGeom>
                    <a:noFill/>
                    <a:ln>
                      <a:noFill/>
                    </a:ln>
                  </pic:spPr>
                </pic:pic>
              </a:graphicData>
            </a:graphic>
          </wp:inline>
        </w:drawing>
      </w: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144D70" w:rsidP="00BD6950">
      <w:pPr>
        <w:jc w:val="center"/>
        <w:rPr>
          <w:rFonts w:ascii="Arial" w:hAnsi="Arial" w:cs="Arial"/>
          <w:sz w:val="20"/>
          <w:szCs w:val="20"/>
        </w:rPr>
      </w:pPr>
      <w:r w:rsidRPr="00E62429">
        <w:rPr>
          <w:rFonts w:ascii="Arial" w:hAnsi="Arial" w:cs="Arial"/>
          <w:noProof/>
          <w:sz w:val="20"/>
          <w:szCs w:val="20"/>
          <w:lang w:eastAsia="es-MX"/>
        </w:rPr>
        <w:lastRenderedPageBreak/>
        <w:drawing>
          <wp:inline distT="0" distB="0" distL="0" distR="0">
            <wp:extent cx="7000875" cy="4048125"/>
            <wp:effectExtent l="0" t="0" r="9525" b="9525"/>
            <wp:docPr id="1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144D70" w:rsidP="00BD6950">
      <w:pPr>
        <w:jc w:val="center"/>
        <w:rPr>
          <w:rFonts w:ascii="Arial" w:hAnsi="Arial" w:cs="Arial"/>
          <w:sz w:val="20"/>
          <w:szCs w:val="20"/>
        </w:rPr>
      </w:pPr>
      <w:r w:rsidRPr="00E62429">
        <w:rPr>
          <w:rFonts w:ascii="Arial" w:hAnsi="Arial" w:cs="Arial"/>
          <w:noProof/>
          <w:sz w:val="20"/>
          <w:szCs w:val="20"/>
          <w:lang w:eastAsia="es-MX"/>
        </w:rPr>
        <w:lastRenderedPageBreak/>
        <w:drawing>
          <wp:inline distT="0" distB="0" distL="0" distR="0">
            <wp:extent cx="6981825" cy="4219575"/>
            <wp:effectExtent l="0" t="0" r="9525" b="9525"/>
            <wp:docPr id="1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A05C4D" w:rsidP="00A05C4D">
      <w:pPr>
        <w:jc w:val="both"/>
        <w:rPr>
          <w:rFonts w:ascii="Arial" w:hAnsi="Arial" w:cs="Arial"/>
          <w:sz w:val="20"/>
          <w:szCs w:val="20"/>
        </w:rPr>
      </w:pPr>
    </w:p>
    <w:p w:rsidR="00A05C4D" w:rsidRPr="00E62429" w:rsidRDefault="00144D70" w:rsidP="00BD6950">
      <w:pPr>
        <w:jc w:val="center"/>
        <w:rPr>
          <w:rFonts w:ascii="Arial" w:hAnsi="Arial" w:cs="Arial"/>
          <w:sz w:val="20"/>
          <w:szCs w:val="20"/>
        </w:rPr>
      </w:pPr>
      <w:r w:rsidRPr="00E62429">
        <w:rPr>
          <w:rFonts w:ascii="Arial" w:hAnsi="Arial" w:cs="Arial"/>
          <w:noProof/>
          <w:sz w:val="20"/>
          <w:szCs w:val="20"/>
          <w:lang w:eastAsia="es-MX"/>
        </w:rPr>
        <w:lastRenderedPageBreak/>
        <w:drawing>
          <wp:inline distT="0" distB="0" distL="0" distR="0">
            <wp:extent cx="7058025" cy="4248150"/>
            <wp:effectExtent l="0" t="0" r="9525" b="0"/>
            <wp:docPr id="1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0C4412" w:rsidRPr="00E62429" w:rsidRDefault="000C4412" w:rsidP="00B057F9">
      <w:pPr>
        <w:spacing w:line="240" w:lineRule="auto"/>
        <w:jc w:val="both"/>
        <w:rPr>
          <w:rFonts w:ascii="Arial" w:hAnsi="Arial" w:cs="Arial"/>
          <w:sz w:val="20"/>
          <w:szCs w:val="20"/>
        </w:rPr>
      </w:pPr>
    </w:p>
    <w:p w:rsidR="00B057F9" w:rsidRPr="00E62429" w:rsidRDefault="000C4412" w:rsidP="00B057F9">
      <w:pPr>
        <w:spacing w:line="240" w:lineRule="auto"/>
        <w:jc w:val="both"/>
        <w:rPr>
          <w:rFonts w:ascii="Arial" w:hAnsi="Arial" w:cs="Arial"/>
          <w:sz w:val="20"/>
          <w:szCs w:val="20"/>
        </w:rPr>
      </w:pPr>
      <w:r w:rsidRPr="00E62429">
        <w:rPr>
          <w:rFonts w:ascii="Arial" w:hAnsi="Arial" w:cs="Arial"/>
          <w:sz w:val="20"/>
          <w:szCs w:val="20"/>
        </w:rPr>
        <w:t>Bajo Protesta de decir verdad que los Estados Financieros y sus notas, son razonablemente correctos y responsabilidad del emisor.</w:t>
      </w:r>
    </w:p>
    <w:p w:rsidR="000C4412" w:rsidRPr="00E62429" w:rsidRDefault="000C4412" w:rsidP="00B057F9">
      <w:pPr>
        <w:spacing w:line="240" w:lineRule="auto"/>
        <w:jc w:val="both"/>
        <w:rPr>
          <w:rFonts w:ascii="Arial" w:hAnsi="Arial" w:cs="Arial"/>
          <w:sz w:val="20"/>
          <w:szCs w:val="20"/>
        </w:rPr>
      </w:pPr>
    </w:p>
    <w:p w:rsidR="000C4412" w:rsidRPr="00E62429" w:rsidRDefault="000C4412" w:rsidP="00B057F9">
      <w:pPr>
        <w:spacing w:line="240" w:lineRule="auto"/>
        <w:jc w:val="both"/>
        <w:rPr>
          <w:rFonts w:ascii="Arial" w:hAnsi="Arial" w:cs="Arial"/>
          <w:sz w:val="20"/>
          <w:szCs w:val="20"/>
        </w:rPr>
      </w:pPr>
    </w:p>
    <w:p w:rsidR="0051592E" w:rsidRPr="00E62429" w:rsidRDefault="0051592E" w:rsidP="00B057F9">
      <w:pPr>
        <w:spacing w:after="0" w:line="240" w:lineRule="auto"/>
        <w:rPr>
          <w:rFonts w:ascii="Arial" w:hAnsi="Arial" w:cs="Arial"/>
          <w:sz w:val="20"/>
          <w:szCs w:val="20"/>
        </w:rPr>
      </w:pPr>
      <w:r w:rsidRPr="00E62429">
        <w:rPr>
          <w:rFonts w:ascii="Arial" w:hAnsi="Arial" w:cs="Arial"/>
          <w:sz w:val="20"/>
          <w:szCs w:val="20"/>
        </w:rPr>
        <w:t xml:space="preserve">                  Fernando Gutiérrez Godínez                                                                                                                  Loth Mariano Pérez Camacho    </w:t>
      </w:r>
    </w:p>
    <w:p w:rsidR="000B7810" w:rsidRPr="00E62429" w:rsidRDefault="0051592E" w:rsidP="00DF41A4">
      <w:pPr>
        <w:spacing w:after="0" w:line="240" w:lineRule="auto"/>
        <w:rPr>
          <w:rFonts w:ascii="Arial" w:hAnsi="Arial" w:cs="Arial"/>
          <w:sz w:val="20"/>
          <w:szCs w:val="20"/>
        </w:rPr>
      </w:pPr>
      <w:r w:rsidRPr="00E62429">
        <w:rPr>
          <w:rFonts w:ascii="Arial" w:hAnsi="Arial" w:cs="Arial"/>
          <w:sz w:val="20"/>
          <w:szCs w:val="20"/>
        </w:rPr>
        <w:t xml:space="preserve">                                   Rector                                                                                                                              Director de Administración y Finanzas</w:t>
      </w:r>
    </w:p>
    <w:sectPr w:rsidR="000B7810" w:rsidRPr="00E62429" w:rsidSect="00B548B6">
      <w:headerReference w:type="default" r:id="rId26"/>
      <w:footerReference w:type="default" r:id="rId27"/>
      <w:pgSz w:w="15840" w:h="12240" w:orient="landscape"/>
      <w:pgMar w:top="1317" w:right="1417" w:bottom="1417" w:left="141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DD7" w:rsidRDefault="00217DD7" w:rsidP="00E00323">
      <w:pPr>
        <w:spacing w:after="0" w:line="240" w:lineRule="auto"/>
      </w:pPr>
      <w:r>
        <w:separator/>
      </w:r>
    </w:p>
  </w:endnote>
  <w:endnote w:type="continuationSeparator" w:id="0">
    <w:p w:rsidR="00217DD7" w:rsidRDefault="00217DD7"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berana Sans Light">
    <w:altName w:val="Times New Roman"/>
    <w:panose1 w:val="00000000000000000000"/>
    <w:charset w:val="00"/>
    <w:family w:val="modern"/>
    <w:notTrueType/>
    <w:pitch w:val="variable"/>
    <w:sig w:usb0="00000003" w:usb1="4000204B"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625" w:rsidRPr="000A2625" w:rsidRDefault="000A2625">
    <w:pPr>
      <w:pStyle w:val="Piedepgina"/>
      <w:jc w:val="right"/>
      <w:rPr>
        <w:sz w:val="16"/>
        <w:szCs w:val="16"/>
      </w:rPr>
    </w:pPr>
    <w:r w:rsidRPr="000A2625">
      <w:rPr>
        <w:sz w:val="16"/>
        <w:szCs w:val="16"/>
      </w:rPr>
      <w:fldChar w:fldCharType="begin"/>
    </w:r>
    <w:r w:rsidRPr="000A2625">
      <w:rPr>
        <w:sz w:val="16"/>
        <w:szCs w:val="16"/>
      </w:rPr>
      <w:instrText>PAGE   \* MERGEFORMAT</w:instrText>
    </w:r>
    <w:r w:rsidRPr="000A2625">
      <w:rPr>
        <w:sz w:val="16"/>
        <w:szCs w:val="16"/>
      </w:rPr>
      <w:fldChar w:fldCharType="separate"/>
    </w:r>
    <w:r w:rsidR="00144D70" w:rsidRPr="00144D70">
      <w:rPr>
        <w:noProof/>
        <w:sz w:val="16"/>
        <w:szCs w:val="16"/>
        <w:lang w:val="es-ES"/>
      </w:rPr>
      <w:t>27</w:t>
    </w:r>
    <w:r w:rsidRPr="000A2625">
      <w:rPr>
        <w:sz w:val="16"/>
        <w:szCs w:val="16"/>
      </w:rPr>
      <w:fldChar w:fldCharType="end"/>
    </w:r>
  </w:p>
  <w:p w:rsidR="00393D16" w:rsidRDefault="00393D1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02C" w:rsidRPr="0022102C" w:rsidRDefault="0022102C">
    <w:pPr>
      <w:pStyle w:val="Piedepgina"/>
      <w:jc w:val="right"/>
      <w:rPr>
        <w:sz w:val="16"/>
        <w:szCs w:val="16"/>
      </w:rPr>
    </w:pPr>
    <w:r w:rsidRPr="0022102C">
      <w:rPr>
        <w:sz w:val="16"/>
        <w:szCs w:val="16"/>
      </w:rPr>
      <w:fldChar w:fldCharType="begin"/>
    </w:r>
    <w:r w:rsidRPr="0022102C">
      <w:rPr>
        <w:sz w:val="16"/>
        <w:szCs w:val="16"/>
      </w:rPr>
      <w:instrText>PAGE   \* MERGEFORMAT</w:instrText>
    </w:r>
    <w:r w:rsidRPr="0022102C">
      <w:rPr>
        <w:sz w:val="16"/>
        <w:szCs w:val="16"/>
      </w:rPr>
      <w:fldChar w:fldCharType="separate"/>
    </w:r>
    <w:r w:rsidR="00144D70" w:rsidRPr="00144D70">
      <w:rPr>
        <w:noProof/>
        <w:sz w:val="16"/>
        <w:szCs w:val="16"/>
        <w:lang w:val="es-ES"/>
      </w:rPr>
      <w:t>39</w:t>
    </w:r>
    <w:r w:rsidRPr="0022102C">
      <w:rPr>
        <w:sz w:val="16"/>
        <w:szCs w:val="16"/>
      </w:rPr>
      <w:fldChar w:fldCharType="end"/>
    </w:r>
  </w:p>
  <w:p w:rsidR="0022102C" w:rsidRDefault="002210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DD7" w:rsidRDefault="00217DD7" w:rsidP="00E00323">
      <w:pPr>
        <w:spacing w:after="0" w:line="240" w:lineRule="auto"/>
      </w:pPr>
      <w:r>
        <w:separator/>
      </w:r>
    </w:p>
  </w:footnote>
  <w:footnote w:type="continuationSeparator" w:id="0">
    <w:p w:rsidR="00217DD7" w:rsidRDefault="00217DD7"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AFB" w:rsidRDefault="00484AFB" w:rsidP="00484AFB">
    <w:pPr>
      <w:pStyle w:val="Encabezado"/>
      <w:jc w:val="center"/>
    </w:pPr>
    <w:r>
      <w:t>Universidad Tecnológica del Norte de Guanajuato</w:t>
    </w:r>
  </w:p>
  <w:p w:rsidR="000A3B9A" w:rsidRPr="000A3B9A" w:rsidRDefault="000A3B9A" w:rsidP="008D5813">
    <w:pPr>
      <w:pStyle w:val="Encabezado"/>
      <w:pBdr>
        <w:top w:val="double" w:sz="4" w:space="1" w:color="auto"/>
      </w:pBdr>
      <w:rPr>
        <w:rFonts w:ascii="Soberana Sans Light" w:hAnsi="Soberana Sans Ligh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92E" w:rsidRPr="000A3B9A" w:rsidRDefault="00144D70" w:rsidP="00C23D5F">
    <w:pPr>
      <w:pStyle w:val="Encabezado"/>
      <w:jc w:val="center"/>
      <w:rPr>
        <w:rFonts w:ascii="Soberana Sans Light" w:hAnsi="Soberana Sans Light"/>
      </w:rPr>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-1130935</wp:posOffset>
              </wp:positionH>
              <wp:positionV relativeFrom="paragraph">
                <wp:posOffset>473710</wp:posOffset>
              </wp:positionV>
              <wp:extent cx="10084435" cy="16510"/>
              <wp:effectExtent l="0" t="0" r="31115" b="21590"/>
              <wp:wrapNone/>
              <wp:docPr id="1" name="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084435" cy="16510"/>
                      </a:xfrm>
                      <a:prstGeom prst="line">
                        <a:avLst/>
                      </a:prstGeom>
                      <a:noFill/>
                      <a:ln w="1905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1F71CCC" id="1 Conector recto"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05pt,37.3pt" to="70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" strokecolor="#4a7ebb" strokeweight="1.5pt">
              <o:lock v:ext="edit" shapetype="f"/>
            </v:line>
          </w:pict>
        </mc:Fallback>
      </mc:AlternateContent>
    </w:r>
    <w:r w:rsidR="00B548B6">
      <w:rPr>
        <w:rFonts w:ascii="Soberana Sans Light" w:hAnsi="Soberana Sans Light"/>
      </w:rPr>
      <w:t>Universidad Tecnológica del Norte de Guanajuato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2103E"/>
    <w:rsid w:val="00050D3B"/>
    <w:rsid w:val="000512B4"/>
    <w:rsid w:val="0006302F"/>
    <w:rsid w:val="00075CC7"/>
    <w:rsid w:val="00082F17"/>
    <w:rsid w:val="000A2625"/>
    <w:rsid w:val="000A3B9A"/>
    <w:rsid w:val="000B7810"/>
    <w:rsid w:val="000C2598"/>
    <w:rsid w:val="000C2854"/>
    <w:rsid w:val="000C4412"/>
    <w:rsid w:val="000E29FD"/>
    <w:rsid w:val="000E3685"/>
    <w:rsid w:val="0011208E"/>
    <w:rsid w:val="00127B1A"/>
    <w:rsid w:val="00142072"/>
    <w:rsid w:val="00144D70"/>
    <w:rsid w:val="00154BA3"/>
    <w:rsid w:val="00156919"/>
    <w:rsid w:val="00172438"/>
    <w:rsid w:val="00181AEE"/>
    <w:rsid w:val="00184285"/>
    <w:rsid w:val="00194A72"/>
    <w:rsid w:val="00195E95"/>
    <w:rsid w:val="001B2B2E"/>
    <w:rsid w:val="001B3BE7"/>
    <w:rsid w:val="001C18F3"/>
    <w:rsid w:val="001C75F2"/>
    <w:rsid w:val="001D2063"/>
    <w:rsid w:val="001F103D"/>
    <w:rsid w:val="00217DD7"/>
    <w:rsid w:val="0022102C"/>
    <w:rsid w:val="002347C2"/>
    <w:rsid w:val="002613F8"/>
    <w:rsid w:val="002A3C0B"/>
    <w:rsid w:val="002B71BB"/>
    <w:rsid w:val="002F0524"/>
    <w:rsid w:val="00325699"/>
    <w:rsid w:val="0034575A"/>
    <w:rsid w:val="00352F32"/>
    <w:rsid w:val="00370DDC"/>
    <w:rsid w:val="00375B6B"/>
    <w:rsid w:val="003869C4"/>
    <w:rsid w:val="0039254A"/>
    <w:rsid w:val="00393D16"/>
    <w:rsid w:val="0039574A"/>
    <w:rsid w:val="003A3AE7"/>
    <w:rsid w:val="003C5C55"/>
    <w:rsid w:val="003D38CF"/>
    <w:rsid w:val="003D4F7C"/>
    <w:rsid w:val="003E3FD6"/>
    <w:rsid w:val="003E5E22"/>
    <w:rsid w:val="003E6A31"/>
    <w:rsid w:val="003F4389"/>
    <w:rsid w:val="00400745"/>
    <w:rsid w:val="00411718"/>
    <w:rsid w:val="004148BD"/>
    <w:rsid w:val="0041562F"/>
    <w:rsid w:val="0041696B"/>
    <w:rsid w:val="00446C6B"/>
    <w:rsid w:val="00456BEF"/>
    <w:rsid w:val="00484AFB"/>
    <w:rsid w:val="00494DBD"/>
    <w:rsid w:val="004D2127"/>
    <w:rsid w:val="004F6298"/>
    <w:rsid w:val="0051592E"/>
    <w:rsid w:val="00523BA4"/>
    <w:rsid w:val="00535C37"/>
    <w:rsid w:val="00545F69"/>
    <w:rsid w:val="00563AE9"/>
    <w:rsid w:val="005738F7"/>
    <w:rsid w:val="00573CB5"/>
    <w:rsid w:val="005A5887"/>
    <w:rsid w:val="005B1022"/>
    <w:rsid w:val="005B18F2"/>
    <w:rsid w:val="005C7E77"/>
    <w:rsid w:val="005D1BE9"/>
    <w:rsid w:val="005D3E43"/>
    <w:rsid w:val="005D40A8"/>
    <w:rsid w:val="005D662E"/>
    <w:rsid w:val="005E231E"/>
    <w:rsid w:val="005F6836"/>
    <w:rsid w:val="00605793"/>
    <w:rsid w:val="00637FB4"/>
    <w:rsid w:val="006469F3"/>
    <w:rsid w:val="0066069E"/>
    <w:rsid w:val="00681C79"/>
    <w:rsid w:val="00695A6D"/>
    <w:rsid w:val="006D6412"/>
    <w:rsid w:val="00711B5A"/>
    <w:rsid w:val="00713DCE"/>
    <w:rsid w:val="007446A0"/>
    <w:rsid w:val="007547E3"/>
    <w:rsid w:val="007565B5"/>
    <w:rsid w:val="00772A54"/>
    <w:rsid w:val="007761BA"/>
    <w:rsid w:val="00792F67"/>
    <w:rsid w:val="00794514"/>
    <w:rsid w:val="00796CB8"/>
    <w:rsid w:val="007C11D1"/>
    <w:rsid w:val="007D1E76"/>
    <w:rsid w:val="0080305B"/>
    <w:rsid w:val="00805E62"/>
    <w:rsid w:val="00806F79"/>
    <w:rsid w:val="00840080"/>
    <w:rsid w:val="00842B37"/>
    <w:rsid w:val="008536B9"/>
    <w:rsid w:val="00881132"/>
    <w:rsid w:val="00883146"/>
    <w:rsid w:val="00890067"/>
    <w:rsid w:val="008D5275"/>
    <w:rsid w:val="008D5813"/>
    <w:rsid w:val="008E076C"/>
    <w:rsid w:val="00901D3C"/>
    <w:rsid w:val="0091161B"/>
    <w:rsid w:val="0093754A"/>
    <w:rsid w:val="00980262"/>
    <w:rsid w:val="009829FD"/>
    <w:rsid w:val="009853C6"/>
    <w:rsid w:val="009860AA"/>
    <w:rsid w:val="009B428D"/>
    <w:rsid w:val="00A05C4D"/>
    <w:rsid w:val="00A2599D"/>
    <w:rsid w:val="00A81AD4"/>
    <w:rsid w:val="00AA2C8C"/>
    <w:rsid w:val="00AB129B"/>
    <w:rsid w:val="00AB7845"/>
    <w:rsid w:val="00AC1CA1"/>
    <w:rsid w:val="00B04098"/>
    <w:rsid w:val="00B057F9"/>
    <w:rsid w:val="00B05FC0"/>
    <w:rsid w:val="00B1253A"/>
    <w:rsid w:val="00B1395E"/>
    <w:rsid w:val="00B163CB"/>
    <w:rsid w:val="00B1711C"/>
    <w:rsid w:val="00B415DF"/>
    <w:rsid w:val="00B53D33"/>
    <w:rsid w:val="00B5418C"/>
    <w:rsid w:val="00B548B6"/>
    <w:rsid w:val="00B76C80"/>
    <w:rsid w:val="00B776DD"/>
    <w:rsid w:val="00BA30CF"/>
    <w:rsid w:val="00BD6487"/>
    <w:rsid w:val="00BD6950"/>
    <w:rsid w:val="00C03107"/>
    <w:rsid w:val="00C101CC"/>
    <w:rsid w:val="00C16E1D"/>
    <w:rsid w:val="00C23D5F"/>
    <w:rsid w:val="00C262DF"/>
    <w:rsid w:val="00C33DC4"/>
    <w:rsid w:val="00C4437B"/>
    <w:rsid w:val="00C61572"/>
    <w:rsid w:val="00C87C8D"/>
    <w:rsid w:val="00C933CE"/>
    <w:rsid w:val="00CA6264"/>
    <w:rsid w:val="00CE191C"/>
    <w:rsid w:val="00CF497A"/>
    <w:rsid w:val="00D00D14"/>
    <w:rsid w:val="00D05DBD"/>
    <w:rsid w:val="00D05E69"/>
    <w:rsid w:val="00D06C5A"/>
    <w:rsid w:val="00D21345"/>
    <w:rsid w:val="00D35418"/>
    <w:rsid w:val="00D427AE"/>
    <w:rsid w:val="00D807F1"/>
    <w:rsid w:val="00DB4E0D"/>
    <w:rsid w:val="00DB7399"/>
    <w:rsid w:val="00DD0C5A"/>
    <w:rsid w:val="00DF41A4"/>
    <w:rsid w:val="00E00323"/>
    <w:rsid w:val="00E23CAD"/>
    <w:rsid w:val="00E35B29"/>
    <w:rsid w:val="00E52DC2"/>
    <w:rsid w:val="00E62429"/>
    <w:rsid w:val="00E66BEE"/>
    <w:rsid w:val="00E814DD"/>
    <w:rsid w:val="00E837A5"/>
    <w:rsid w:val="00EA0F41"/>
    <w:rsid w:val="00EA5C19"/>
    <w:rsid w:val="00EA7915"/>
    <w:rsid w:val="00EE2950"/>
    <w:rsid w:val="00F1335D"/>
    <w:rsid w:val="00F259F3"/>
    <w:rsid w:val="00F411A5"/>
    <w:rsid w:val="00F5389C"/>
    <w:rsid w:val="00F66670"/>
    <w:rsid w:val="00F66E1C"/>
    <w:rsid w:val="00F70A88"/>
    <w:rsid w:val="00F90E17"/>
    <w:rsid w:val="00FA49A6"/>
    <w:rsid w:val="00FD077D"/>
    <w:rsid w:val="00FD1723"/>
    <w:rsid w:val="00FD3359"/>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0597DD-09B5-4995-8276-B9150273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10DAD-D334-4F69-9EBE-3ACD1A77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3659</Words>
  <Characters>20126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Universidad Tecnológica del Norte de Guanajuato</vt:lpstr>
    </vt:vector>
  </TitlesOfParts>
  <Company>HP</Company>
  <LinksUpToDate>false</LinksUpToDate>
  <CharactersWithSpaces>23738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Tecnológica del Norte de Guanajuato</dc:title>
  <dc:subject/>
  <dc:creator>acorona</dc:creator>
  <cp:keywords/>
  <cp:lastModifiedBy>usuario</cp:lastModifiedBy>
  <cp:revision>2</cp:revision>
  <cp:lastPrinted>2015-10-15T19:09:00Z</cp:lastPrinted>
  <dcterms:created xsi:type="dcterms:W3CDTF">2017-07-05T20:34:00Z</dcterms:created>
  <dcterms:modified xsi:type="dcterms:W3CDTF">2017-07-05T20:34:00Z</dcterms:modified>
</cp:coreProperties>
</file>