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7AC" w:rsidRDefault="00C137AC" w:rsidP="00C137AC">
      <w:pPr>
        <w:pStyle w:val="Texto"/>
        <w:spacing w:after="0" w:line="240" w:lineRule="exact"/>
        <w:ind w:firstLine="0"/>
        <w:jc w:val="center"/>
        <w:rPr>
          <w:b/>
          <w:sz w:val="20"/>
          <w:lang w:val="es-MX"/>
        </w:rPr>
      </w:pPr>
      <w:r w:rsidRPr="00C137AC">
        <w:rPr>
          <w:b/>
          <w:sz w:val="20"/>
          <w:lang w:val="es-MX"/>
        </w:rPr>
        <w:t>c) NOTAS DE GESTIÓN ADMINISTRATIVA</w:t>
      </w:r>
    </w:p>
    <w:p w:rsidR="00BF767B" w:rsidRPr="00C137AC" w:rsidRDefault="00BF767B" w:rsidP="00C137AC">
      <w:pPr>
        <w:pStyle w:val="Texto"/>
        <w:spacing w:after="0" w:line="240" w:lineRule="exact"/>
        <w:ind w:firstLine="0"/>
        <w:jc w:val="center"/>
        <w:rPr>
          <w:b/>
          <w:sz w:val="20"/>
          <w:lang w:val="es-MX"/>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Estados Financieros de los entes públicos, proveen de información financiera a los principales usuarios de la misma,</w:t>
      </w:r>
      <w:r>
        <w:rPr>
          <w:rFonts w:ascii="Arial" w:hAnsi="Arial" w:cs="Arial"/>
          <w:sz w:val="20"/>
          <w:szCs w:val="20"/>
        </w:rPr>
        <w:t xml:space="preserve"> al Congreso y a los ciudadanos.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mismos y sus particularidades.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De esta manera, se informa y explica la respuesta del gobierno a las condiciones relacionadas con la información financiera de cada período de gestión; además, de exponer aquellas políticas que podrían afectar la toma de decisiones en períodos posteriores.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b/>
          <w:sz w:val="20"/>
          <w:szCs w:val="20"/>
        </w:rPr>
        <w:t>1. Una introducción:</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rsidR="00217E0D" w:rsidRPr="00E62429" w:rsidRDefault="009D02CD" w:rsidP="00217E0D">
      <w:pPr>
        <w:spacing w:after="100" w:afterAutospacing="1"/>
        <w:jc w:val="both"/>
        <w:rPr>
          <w:rFonts w:ascii="Arial" w:hAnsi="Arial" w:cs="Arial"/>
          <w:sz w:val="20"/>
          <w:szCs w:val="20"/>
        </w:rPr>
      </w:pPr>
      <w:r>
        <w:rPr>
          <w:rFonts w:ascii="Arial" w:hAnsi="Arial" w:cs="Arial"/>
          <w:sz w:val="20"/>
          <w:szCs w:val="20"/>
        </w:rPr>
        <w:t>A veintiséis</w:t>
      </w:r>
      <w:r w:rsidR="00217E0D" w:rsidRPr="00E62429">
        <w:rPr>
          <w:rFonts w:ascii="Arial" w:hAnsi="Arial" w:cs="Arial"/>
          <w:sz w:val="20"/>
          <w:szCs w:val="20"/>
        </w:rPr>
        <w:t xml:space="preserv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Con base a lo descrito y de conformidad con lo establecido en nuestro marco técnico normativo, corresponde a la UTNG formular la planeación de su desarrollo, con el fin de orientar las acciones necesarias para el cumplimiento de sus fines.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A partir de un ejercicio participativo, en el cual se tomaron en consideración distintitos documentos tales como el Plan Nacional de Desarrollo 2013-2018, el Programa Sectorial de Educación 2013-2018, el Plan de Gobierno 2006-2012 del gobierno del Estado y el Programa Sectorial de Educación de Guanajuato; se ha elaborado el presente Programa de Desarrollo Institucional 2014-2020, mismo que tiene como objetivo orientar y apoyar la formulación y el desarrollo de programas y proyectos institucionales.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presente documento describe a través de sus distintos capítulos la semblanza histórica de la institución y su entorno, así como la prospectiva y calendarización de los objetivos planteados para su desarrollo.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2. Describir el panorama Económico y Financiero:</w:t>
      </w:r>
      <w:r w:rsidRPr="00E62429">
        <w:rPr>
          <w:rFonts w:ascii="Arial" w:hAnsi="Arial" w:cs="Arial"/>
          <w:b/>
          <w:sz w:val="20"/>
          <w:szCs w:val="20"/>
        </w:rPr>
        <w:tab/>
      </w:r>
      <w:r w:rsidRPr="00E62429">
        <w:rPr>
          <w:rFonts w:ascii="Arial" w:hAnsi="Arial" w:cs="Arial"/>
          <w:b/>
          <w:sz w:val="20"/>
          <w:szCs w:val="20"/>
        </w:rPr>
        <w:tab/>
      </w:r>
      <w:r>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3. Autorización e Historia: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Fecha de creación del ente.</w:t>
      </w:r>
    </w:p>
    <w:p w:rsidR="00217E0D" w:rsidRPr="00E62429" w:rsidRDefault="00217E0D" w:rsidP="00217E0D">
      <w:pPr>
        <w:pStyle w:val="NormalArial"/>
        <w:spacing w:after="100" w:afterAutospacing="1"/>
        <w:jc w:val="both"/>
        <w:rPr>
          <w:b w:val="0"/>
          <w:sz w:val="20"/>
          <w:szCs w:val="20"/>
          <w:lang w:val="es-MX"/>
        </w:rPr>
      </w:pPr>
      <w:r w:rsidRPr="00E62429">
        <w:rPr>
          <w:b w:val="0"/>
          <w:snapToGrid w:val="0"/>
          <w:sz w:val="20"/>
          <w:szCs w:val="20"/>
        </w:rPr>
        <w:t>La</w:t>
      </w:r>
      <w:r w:rsidRPr="00E62429">
        <w:rPr>
          <w:b w:val="0"/>
          <w:snapToGrid w:val="0"/>
          <w:sz w:val="20"/>
          <w:szCs w:val="20"/>
          <w:lang w:val="es-ES_tradnl"/>
        </w:rPr>
        <w:t xml:space="preserve"> creación de la Universidad Tecnológica del Norte de Guanajuato con sede en Dolores Hidalgo C.I.N., </w:t>
      </w:r>
      <w:proofErr w:type="spellStart"/>
      <w:r w:rsidRPr="00E62429">
        <w:rPr>
          <w:b w:val="0"/>
          <w:snapToGrid w:val="0"/>
          <w:sz w:val="20"/>
          <w:szCs w:val="20"/>
          <w:lang w:val="es-ES_tradnl"/>
        </w:rPr>
        <w:t>Gto</w:t>
      </w:r>
      <w:proofErr w:type="spellEnd"/>
      <w:r w:rsidRPr="00E62429">
        <w:rPr>
          <w:b w:val="0"/>
          <w:snapToGrid w:val="0"/>
          <w:sz w:val="20"/>
          <w:szCs w:val="20"/>
          <w:lang w:val="es-ES_tradnl"/>
        </w:rPr>
        <w:t xml:space="preserve">.,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w:t>
      </w:r>
      <w:proofErr w:type="spellStart"/>
      <w:r w:rsidRPr="00E62429">
        <w:rPr>
          <w:b w:val="0"/>
          <w:snapToGrid w:val="0"/>
          <w:sz w:val="20"/>
          <w:szCs w:val="20"/>
          <w:lang w:val="es-ES_tradnl"/>
        </w:rPr>
        <w:t>UT’s</w:t>
      </w:r>
      <w:proofErr w:type="spellEnd"/>
      <w:r w:rsidRPr="00E62429">
        <w:rPr>
          <w:b w:val="0"/>
          <w:snapToGrid w:val="0"/>
          <w:sz w:val="20"/>
          <w:szCs w:val="20"/>
          <w:lang w:val="es-ES_tradnl"/>
        </w:rPr>
        <w:t xml:space="preserve"> denominadas de segunda generación,</w:t>
      </w:r>
      <w:r w:rsidRPr="00E62429">
        <w:rPr>
          <w:b w:val="0"/>
          <w:snapToGrid w:val="0"/>
          <w:sz w:val="20"/>
          <w:szCs w:val="20"/>
        </w:rPr>
        <w:t xml:space="preserve"> dicho decreto fue abrogado en julio de 1999 por el No. 130, mismo que fue reestructurado por medio del Decreto Gubernativo 30 en junio de 2000; finalmente, </w:t>
      </w:r>
      <w:r w:rsidRPr="00E62429">
        <w:rPr>
          <w:b w:val="0"/>
          <w:sz w:val="20"/>
          <w:szCs w:val="20"/>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rsidR="00217E0D" w:rsidRPr="00E62429" w:rsidRDefault="00217E0D" w:rsidP="00217E0D">
      <w:pPr>
        <w:pStyle w:val="NormalArial"/>
        <w:spacing w:after="100" w:afterAutospacing="1"/>
        <w:jc w:val="both"/>
        <w:rPr>
          <w:b w:val="0"/>
          <w:snapToGrid w:val="0"/>
          <w:sz w:val="20"/>
          <w:szCs w:val="20"/>
          <w:lang w:val="es-ES_tradnl"/>
        </w:rPr>
      </w:pPr>
      <w:r w:rsidRPr="00E62429">
        <w:rPr>
          <w:b w:val="0"/>
          <w:snapToGrid w:val="0"/>
          <w:sz w:val="20"/>
          <w:szCs w:val="20"/>
          <w:lang w:val="es-ES_tradnl"/>
        </w:rPr>
        <w:t>En agosto de 1996 se creó el campus Victoria ubicado en el municipio del mismo nombre.</w:t>
      </w:r>
    </w:p>
    <w:p w:rsidR="00217E0D" w:rsidRPr="00E62429" w:rsidRDefault="00217E0D" w:rsidP="00217E0D">
      <w:pPr>
        <w:pStyle w:val="NormalArial"/>
        <w:spacing w:after="100" w:afterAutospacing="1"/>
        <w:jc w:val="both"/>
        <w:rPr>
          <w:b w:val="0"/>
          <w:snapToGrid w:val="0"/>
          <w:sz w:val="20"/>
          <w:szCs w:val="20"/>
        </w:rPr>
      </w:pPr>
      <w:r w:rsidRPr="00E62429">
        <w:rPr>
          <w:b w:val="0"/>
          <w:snapToGrid w:val="0"/>
          <w:sz w:val="20"/>
          <w:szCs w:val="20"/>
        </w:rPr>
        <w:t xml:space="preserve">Los municipios contemplados en la zona de influencia de la Universidad son San Miguel de Allende, Atarjea, Dolores Hidalgo, Doctor Mora, Tierra Blanca, Ocampo, Santa Catarina, San Diego, San Felipe, San José Iturbide, San Luis de la Paz, Victoria y </w:t>
      </w:r>
      <w:proofErr w:type="spellStart"/>
      <w:r w:rsidRPr="00E62429">
        <w:rPr>
          <w:b w:val="0"/>
          <w:snapToGrid w:val="0"/>
          <w:sz w:val="20"/>
          <w:szCs w:val="20"/>
        </w:rPr>
        <w:t>Xichú</w:t>
      </w:r>
      <w:proofErr w:type="spellEnd"/>
      <w:r w:rsidRPr="00E62429">
        <w:rPr>
          <w:b w:val="0"/>
          <w:snapToGrid w:val="0"/>
          <w:sz w:val="20"/>
          <w:szCs w:val="20"/>
        </w:rPr>
        <w:t>;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rsidR="00217E0D" w:rsidRPr="00E62429" w:rsidRDefault="00217E0D" w:rsidP="00217E0D">
      <w:pPr>
        <w:pStyle w:val="NormalArial"/>
        <w:spacing w:after="100" w:afterAutospacing="1"/>
        <w:jc w:val="both"/>
        <w:rPr>
          <w:b w:val="0"/>
          <w:sz w:val="20"/>
          <w:szCs w:val="20"/>
        </w:rPr>
      </w:pPr>
      <w:r w:rsidRPr="00E62429">
        <w:rPr>
          <w:b w:val="0"/>
          <w:snapToGrid w:val="0"/>
          <w:sz w:val="20"/>
          <w:szCs w:val="20"/>
        </w:rPr>
        <w:t xml:space="preserve">De este modo se responde a las expectativas y necesidades de los sectores educativo, productivo y social a través de un </w:t>
      </w:r>
      <w:r w:rsidRPr="00E62429">
        <w:rPr>
          <w:b w:val="0"/>
          <w:sz w:val="20"/>
          <w:szCs w:val="20"/>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rsidR="00217E0D" w:rsidRPr="00E62429" w:rsidRDefault="00217E0D"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b) Principales cambios de estructura. Se presentan en el </w:t>
      </w:r>
      <w:r w:rsidR="009E00EA">
        <w:rPr>
          <w:rFonts w:ascii="Arial" w:hAnsi="Arial" w:cs="Arial"/>
          <w:b/>
          <w:sz w:val="20"/>
          <w:szCs w:val="20"/>
        </w:rPr>
        <w:t>Anexo I</w:t>
      </w:r>
      <w:r w:rsidRPr="00E62429">
        <w:rPr>
          <w:rFonts w:ascii="Arial" w:hAnsi="Arial" w:cs="Arial"/>
          <w:sz w:val="20"/>
          <w:szCs w:val="20"/>
        </w:rPr>
        <w:t xml:space="preserve"> de las notas de gestión administrativa.</w:t>
      </w:r>
    </w:p>
    <w:p w:rsidR="00217E0D" w:rsidRPr="00E62429" w:rsidRDefault="00217E0D" w:rsidP="00217E0D">
      <w:pPr>
        <w:tabs>
          <w:tab w:val="left" w:pos="708"/>
          <w:tab w:val="left" w:pos="1416"/>
          <w:tab w:val="left" w:pos="2124"/>
          <w:tab w:val="left" w:pos="2832"/>
          <w:tab w:val="left" w:pos="3540"/>
          <w:tab w:val="left" w:pos="4248"/>
          <w:tab w:val="left" w:pos="10485"/>
        </w:tabs>
        <w:spacing w:after="100" w:afterAutospacing="1"/>
        <w:jc w:val="both"/>
        <w:rPr>
          <w:rFonts w:ascii="Arial" w:hAnsi="Arial" w:cs="Arial"/>
          <w:b/>
          <w:sz w:val="20"/>
          <w:szCs w:val="20"/>
        </w:rPr>
      </w:pPr>
      <w:r w:rsidRPr="00E62429">
        <w:rPr>
          <w:rFonts w:ascii="Arial" w:hAnsi="Arial" w:cs="Arial"/>
          <w:b/>
          <w:sz w:val="20"/>
          <w:szCs w:val="20"/>
        </w:rPr>
        <w:lastRenderedPageBreak/>
        <w:t>4. Organización y Objeto Social:</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a) Objeto social </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Formar técnicos superiores universitarios e Ingenieros.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Realizar investigación científica y tecnológica en las áreas de su competencia.</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Desarrollar programas de apoyo técnico.</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Promover la cultura nacional y universal.</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Desarrollar la vinculación con la sociedad en general.</w:t>
      </w:r>
    </w:p>
    <w:p w:rsidR="009B22E0" w:rsidRDefault="009B22E0"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Principal actividad</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Impartir Educación Superior a los alumnos egresados del bachillerato o su equivalente.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 Ejercicio fiscal </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Desde su creación a la fecha esta Institución ha entregado su información de manera anual por consiguiente actualmente s</w:t>
      </w:r>
      <w:r w:rsidR="00215EC7">
        <w:rPr>
          <w:rFonts w:ascii="Arial" w:hAnsi="Arial" w:cs="Arial"/>
          <w:sz w:val="20"/>
          <w:szCs w:val="20"/>
        </w:rPr>
        <w:t>e está en el periodo fiscal 20</w:t>
      </w:r>
      <w:r w:rsidR="00B549E0">
        <w:rPr>
          <w:rFonts w:ascii="Arial" w:hAnsi="Arial" w:cs="Arial"/>
          <w:sz w:val="20"/>
          <w:szCs w:val="20"/>
        </w:rPr>
        <w:t>2</w:t>
      </w:r>
      <w:r w:rsidR="00102E9F">
        <w:rPr>
          <w:rFonts w:ascii="Arial" w:hAnsi="Arial" w:cs="Arial"/>
          <w:sz w:val="20"/>
          <w:szCs w:val="20"/>
        </w:rPr>
        <w:t>1</w:t>
      </w:r>
      <w:r w:rsidRPr="00E62429">
        <w:rPr>
          <w:rFonts w:ascii="Arial" w:hAnsi="Arial" w:cs="Arial"/>
          <w:sz w:val="20"/>
          <w:szCs w:val="20"/>
        </w:rPr>
        <w:t>.</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 Régimen jurídico (Fiscal).</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Escuelas de educación superior perteneciente al sector público.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 Consideraciones fiscales del ente: </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de retenciones de impuesto sobre la renta por sueldos y salarios.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por retenciones y pagos de servicios profesionales.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sobre las retenciones de los trabajadores y asimilados.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por retenciones realizadas por servicios profesionales.</w:t>
      </w:r>
    </w:p>
    <w:p w:rsidR="00217E0D" w:rsidRPr="00E62429" w:rsidRDefault="00217E0D" w:rsidP="00217E0D">
      <w:pPr>
        <w:spacing w:after="100" w:afterAutospacing="1" w:line="360" w:lineRule="auto"/>
        <w:ind w:firstLine="357"/>
        <w:jc w:val="both"/>
        <w:rPr>
          <w:rFonts w:ascii="Arial" w:hAnsi="Arial" w:cs="Arial"/>
          <w:sz w:val="20"/>
          <w:szCs w:val="20"/>
        </w:rPr>
      </w:pPr>
      <w:r w:rsidRPr="00E62429">
        <w:rPr>
          <w:rFonts w:ascii="Arial" w:hAnsi="Arial" w:cs="Arial"/>
          <w:sz w:val="20"/>
          <w:szCs w:val="20"/>
        </w:rPr>
        <w:t>Presentar la declaración informativa an</w:t>
      </w:r>
      <w:r>
        <w:rPr>
          <w:rFonts w:ascii="Arial" w:hAnsi="Arial" w:cs="Arial"/>
          <w:sz w:val="20"/>
          <w:szCs w:val="20"/>
        </w:rPr>
        <w:t>ual de subsidio para el empleo.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f) Estructura organizacional básica</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 xml:space="preserve">Se presenta en </w:t>
      </w:r>
      <w:r w:rsidR="0097703C">
        <w:rPr>
          <w:rFonts w:ascii="Arial" w:hAnsi="Arial" w:cs="Arial"/>
          <w:b/>
          <w:sz w:val="20"/>
          <w:szCs w:val="20"/>
        </w:rPr>
        <w:t xml:space="preserve">Anexo I </w:t>
      </w:r>
      <w:r w:rsidRPr="00E62429">
        <w:rPr>
          <w:rFonts w:ascii="Arial" w:hAnsi="Arial" w:cs="Arial"/>
          <w:sz w:val="20"/>
          <w:szCs w:val="20"/>
        </w:rPr>
        <w:t>del documento Notas de Gestión Administrativa.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g) Fideicomisos, mandatos y análogos de los cuales es fideicomitente o fiduciario.</w:t>
      </w:r>
    </w:p>
    <w:p w:rsidR="00217E0D"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Actualmente la Universidad Tecnológica del Norte de Guanajuato no cuenta con ningún tipo de Fideicomiso.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5. Bases de Preparación de los Estados Financieros: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sobre: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Si se ha observado la normatividad emitida por el CONAC y las disposiciones legales aplicables.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emitida por la CONAC y las disposiciones legales aplicables.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 Postulados básico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rsidR="00217E0D" w:rsidRPr="00E62429" w:rsidRDefault="009E00EA" w:rsidP="00217E0D">
      <w:pPr>
        <w:spacing w:after="100" w:afterAutospacing="1"/>
        <w:jc w:val="both"/>
        <w:rPr>
          <w:rFonts w:ascii="Arial" w:hAnsi="Arial" w:cs="Arial"/>
          <w:sz w:val="20"/>
          <w:szCs w:val="20"/>
        </w:rPr>
      </w:pPr>
      <w:r>
        <w:rPr>
          <w:rFonts w:ascii="Arial" w:hAnsi="Arial" w:cs="Arial"/>
          <w:sz w:val="20"/>
          <w:szCs w:val="20"/>
        </w:rPr>
        <w:t>No</w:t>
      </w:r>
      <w:r w:rsidR="00217E0D" w:rsidRPr="00E62429">
        <w:rPr>
          <w:rFonts w:ascii="Arial" w:hAnsi="Arial" w:cs="Arial"/>
          <w:sz w:val="20"/>
          <w:szCs w:val="20"/>
        </w:rPr>
        <w:t xml:space="preserve"> se aplica normatividad supletoria diferente a lo que nos marca Contabilidad Gubernamental.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 Para las entidades que por primera vez estén implementando </w:t>
      </w:r>
      <w:proofErr w:type="gramStart"/>
      <w:r w:rsidRPr="00E62429">
        <w:rPr>
          <w:rFonts w:ascii="Arial" w:hAnsi="Arial" w:cs="Arial"/>
          <w:sz w:val="20"/>
          <w:szCs w:val="20"/>
        </w:rPr>
        <w:t>la base devengado</w:t>
      </w:r>
      <w:proofErr w:type="gramEnd"/>
      <w:r w:rsidRPr="00E62429">
        <w:rPr>
          <w:rFonts w:ascii="Arial" w:hAnsi="Arial" w:cs="Arial"/>
          <w:sz w:val="20"/>
          <w:szCs w:val="20"/>
        </w:rPr>
        <w:t xml:space="preserve"> de acuerdo a la Ley de Contabilidad, deberán:</w:t>
      </w:r>
    </w:p>
    <w:p w:rsidR="00217E0D" w:rsidRPr="00C65A8E" w:rsidRDefault="00217E0D" w:rsidP="00217E0D">
      <w:pPr>
        <w:pStyle w:val="Prrafodelista"/>
        <w:numPr>
          <w:ilvl w:val="0"/>
          <w:numId w:val="17"/>
        </w:numPr>
        <w:spacing w:after="100" w:afterAutospacing="1" w:line="360" w:lineRule="auto"/>
        <w:jc w:val="both"/>
        <w:rPr>
          <w:rFonts w:ascii="Arial" w:hAnsi="Arial" w:cs="Arial"/>
          <w:sz w:val="20"/>
          <w:szCs w:val="20"/>
        </w:rPr>
      </w:pPr>
      <w:r w:rsidRPr="00C65A8E">
        <w:rPr>
          <w:rFonts w:ascii="Cambria Math" w:hAnsi="Cambria Math" w:cs="Arial"/>
          <w:sz w:val="20"/>
          <w:szCs w:val="20"/>
        </w:rPr>
        <w:t>‐</w:t>
      </w:r>
      <w:r w:rsidRPr="00C65A8E">
        <w:rPr>
          <w:rFonts w:ascii="Arial" w:hAnsi="Arial" w:cs="Arial"/>
          <w:sz w:val="20"/>
          <w:szCs w:val="20"/>
        </w:rPr>
        <w:t>Revelar las nuevas políticas de reconocimiento:</w:t>
      </w:r>
    </w:p>
    <w:p w:rsidR="00217E0D" w:rsidRPr="00E62429" w:rsidRDefault="00217E0D" w:rsidP="00217E0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w:t>
      </w:r>
    </w:p>
    <w:p w:rsidR="00217E0D" w:rsidRPr="00C65A8E" w:rsidRDefault="00217E0D" w:rsidP="00217E0D">
      <w:pPr>
        <w:pStyle w:val="Prrafodelista"/>
        <w:numPr>
          <w:ilvl w:val="0"/>
          <w:numId w:val="18"/>
        </w:numPr>
        <w:spacing w:after="100" w:afterAutospacing="1" w:line="360" w:lineRule="auto"/>
        <w:jc w:val="both"/>
        <w:rPr>
          <w:rFonts w:ascii="Arial" w:hAnsi="Arial" w:cs="Arial"/>
          <w:sz w:val="20"/>
          <w:szCs w:val="20"/>
        </w:rPr>
      </w:pPr>
      <w:r w:rsidRPr="00C65A8E">
        <w:rPr>
          <w:rFonts w:ascii="Cambria Math" w:hAnsi="Cambria Math" w:cs="Cambria Math"/>
          <w:sz w:val="20"/>
          <w:szCs w:val="20"/>
        </w:rPr>
        <w:lastRenderedPageBreak/>
        <w:t>‐</w:t>
      </w:r>
      <w:r w:rsidRPr="00C65A8E">
        <w:rPr>
          <w:rFonts w:ascii="Arial" w:hAnsi="Arial" w:cs="Arial"/>
          <w:sz w:val="20"/>
          <w:szCs w:val="20"/>
        </w:rPr>
        <w:t>Plan de implementación:</w:t>
      </w:r>
    </w:p>
    <w:p w:rsidR="00217E0D" w:rsidRPr="00E62429" w:rsidRDefault="00217E0D" w:rsidP="00217E0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w:t>
      </w:r>
      <w:r>
        <w:rPr>
          <w:rFonts w:ascii="Arial" w:hAnsi="Arial" w:cs="Arial"/>
          <w:sz w:val="20"/>
          <w:szCs w:val="20"/>
        </w:rPr>
        <w:t>a, a esta pregunta en concreto.</w:t>
      </w:r>
    </w:p>
    <w:p w:rsidR="00217E0D" w:rsidRPr="00C65A8E" w:rsidRDefault="00217E0D" w:rsidP="00217E0D">
      <w:pPr>
        <w:pStyle w:val="Prrafodelista"/>
        <w:numPr>
          <w:ilvl w:val="0"/>
          <w:numId w:val="19"/>
        </w:numPr>
        <w:spacing w:after="100" w:afterAutospacing="1"/>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Revelar los cambios en las políticas, la clasificación y medición de las mismas, así como su impacto en la información financiera: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6. Políticas de Contabilidad Significativas: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a) Actualización: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R-3, a partir de enero del 2006.</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Informar sobre la realización de operaciones en el extranjero y de sus efectos en la información financiera gubernamental: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Método de valuación de la inversión en acciones de Compañías subsidiarias no consolidadas y asociadas: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d) Sistema y método de valuación de inventarios y costo de lo vendido: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ser una Institución Educativa no tiene inventarios y por ende costo de lo vendido.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e) Beneficios a empleados: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otorga todos los beneficios que se especifican en la plantilla emitida por la </w:t>
      </w:r>
      <w:r w:rsidR="00E23AC0" w:rsidRPr="00E62429">
        <w:rPr>
          <w:rFonts w:ascii="Arial" w:hAnsi="Arial" w:cs="Arial"/>
          <w:sz w:val="20"/>
          <w:szCs w:val="20"/>
        </w:rPr>
        <w:t>Subsecretaría de</w:t>
      </w:r>
      <w:r w:rsidRPr="00E62429">
        <w:rPr>
          <w:rFonts w:ascii="Arial" w:hAnsi="Arial" w:cs="Arial"/>
          <w:sz w:val="20"/>
          <w:szCs w:val="20"/>
        </w:rPr>
        <w:t xml:space="preserve"> Educación Superior, Coordinación de Universidades Tecnológicas y </w:t>
      </w:r>
      <w:r w:rsidR="00102E9F" w:rsidRPr="00E62429">
        <w:rPr>
          <w:rFonts w:ascii="Arial" w:hAnsi="Arial" w:cs="Arial"/>
          <w:sz w:val="20"/>
          <w:szCs w:val="20"/>
        </w:rPr>
        <w:t>Politécnicas adscritas</w:t>
      </w:r>
      <w:r w:rsidRPr="00E62429">
        <w:rPr>
          <w:rFonts w:ascii="Arial" w:hAnsi="Arial" w:cs="Arial"/>
          <w:sz w:val="20"/>
          <w:szCs w:val="20"/>
        </w:rPr>
        <w:t xml:space="preserve"> a la Secretaría de Educación Pública, así como a las autorizaciones emitidas por el H. Consejo Directivo de la institución.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f) Provisiones: </w:t>
      </w:r>
    </w:p>
    <w:p w:rsidR="00917B4F" w:rsidRDefault="00217E0D" w:rsidP="00217E0D">
      <w:pPr>
        <w:spacing w:after="100" w:afterAutospacing="1"/>
        <w:jc w:val="both"/>
        <w:rPr>
          <w:rFonts w:ascii="Arial" w:hAnsi="Arial" w:cs="Arial"/>
          <w:sz w:val="20"/>
          <w:szCs w:val="20"/>
        </w:rPr>
      </w:pPr>
      <w:r>
        <w:rPr>
          <w:rFonts w:ascii="Arial" w:hAnsi="Arial" w:cs="Arial"/>
          <w:sz w:val="20"/>
          <w:szCs w:val="20"/>
        </w:rPr>
        <w:lastRenderedPageBreak/>
        <w:t>Se cuenta</w:t>
      </w:r>
      <w:r w:rsidRPr="00E62429">
        <w:rPr>
          <w:rFonts w:ascii="Arial" w:hAnsi="Arial" w:cs="Arial"/>
          <w:sz w:val="20"/>
          <w:szCs w:val="20"/>
        </w:rPr>
        <w:t xml:space="preserve"> con una provisión denominada </w:t>
      </w:r>
      <w:r>
        <w:rPr>
          <w:rFonts w:ascii="Arial" w:hAnsi="Arial" w:cs="Arial"/>
          <w:sz w:val="20"/>
          <w:szCs w:val="20"/>
        </w:rPr>
        <w:t>Provisión de Contingencias a Corto Plazo</w:t>
      </w:r>
      <w:r w:rsidRPr="00E62429">
        <w:rPr>
          <w:rFonts w:ascii="Arial" w:hAnsi="Arial" w:cs="Arial"/>
          <w:sz w:val="20"/>
          <w:szCs w:val="20"/>
        </w:rPr>
        <w:t>, cuyo saldo</w:t>
      </w:r>
      <w:r w:rsidR="009B22E0">
        <w:rPr>
          <w:rFonts w:ascii="Arial" w:hAnsi="Arial" w:cs="Arial"/>
          <w:sz w:val="20"/>
          <w:szCs w:val="20"/>
        </w:rPr>
        <w:t xml:space="preserve"> al </w:t>
      </w:r>
      <w:r w:rsidR="0047026D">
        <w:rPr>
          <w:rFonts w:ascii="Arial" w:hAnsi="Arial" w:cs="Arial"/>
          <w:sz w:val="20"/>
          <w:szCs w:val="20"/>
        </w:rPr>
        <w:t>3</w:t>
      </w:r>
      <w:r w:rsidR="00E23AC0">
        <w:rPr>
          <w:rFonts w:ascii="Arial" w:hAnsi="Arial" w:cs="Arial"/>
          <w:sz w:val="20"/>
          <w:szCs w:val="20"/>
        </w:rPr>
        <w:t>1</w:t>
      </w:r>
      <w:r w:rsidR="004274AA">
        <w:rPr>
          <w:rFonts w:ascii="Arial" w:hAnsi="Arial" w:cs="Arial"/>
          <w:sz w:val="20"/>
          <w:szCs w:val="20"/>
        </w:rPr>
        <w:t xml:space="preserve"> de </w:t>
      </w:r>
      <w:r w:rsidR="00E23AC0">
        <w:rPr>
          <w:rFonts w:ascii="Arial" w:hAnsi="Arial" w:cs="Arial"/>
          <w:sz w:val="20"/>
          <w:szCs w:val="20"/>
        </w:rPr>
        <w:t>dici</w:t>
      </w:r>
      <w:r w:rsidR="00802393">
        <w:rPr>
          <w:rFonts w:ascii="Arial" w:hAnsi="Arial" w:cs="Arial"/>
          <w:sz w:val="20"/>
          <w:szCs w:val="20"/>
        </w:rPr>
        <w:t>embre</w:t>
      </w:r>
      <w:r>
        <w:rPr>
          <w:rFonts w:ascii="Arial" w:hAnsi="Arial" w:cs="Arial"/>
          <w:sz w:val="20"/>
          <w:szCs w:val="20"/>
        </w:rPr>
        <w:t xml:space="preserve"> </w:t>
      </w:r>
      <w:r w:rsidR="00E23AC0">
        <w:rPr>
          <w:rFonts w:ascii="Arial" w:hAnsi="Arial" w:cs="Arial"/>
          <w:sz w:val="20"/>
          <w:szCs w:val="20"/>
        </w:rPr>
        <w:t>fue cancelado</w:t>
      </w:r>
      <w:r w:rsidR="00102E9F">
        <w:rPr>
          <w:rFonts w:ascii="Arial" w:hAnsi="Arial" w:cs="Arial"/>
          <w:sz w:val="20"/>
          <w:szCs w:val="20"/>
        </w:rPr>
        <w:t xml:space="preserve"> y a la fecha no se ha creado nuevamente</w:t>
      </w:r>
      <w:r w:rsidR="00FD4EAD">
        <w:rPr>
          <w:rFonts w:ascii="Arial" w:hAnsi="Arial" w:cs="Arial"/>
          <w:sz w:val="20"/>
          <w:szCs w:val="20"/>
        </w:rPr>
        <w:t>.</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g) Reservas: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actualmente tiene un fondo de contingencia para dar certidumbre a los quehaceres de la Institución, por un monto de $ </w:t>
      </w:r>
      <w:r w:rsidR="00BC5C63">
        <w:rPr>
          <w:rFonts w:ascii="Arial" w:hAnsi="Arial" w:cs="Arial"/>
          <w:sz w:val="20"/>
          <w:szCs w:val="20"/>
        </w:rPr>
        <w:t>4,</w:t>
      </w:r>
      <w:r w:rsidR="00E23AC0">
        <w:rPr>
          <w:rFonts w:ascii="Arial" w:hAnsi="Arial" w:cs="Arial"/>
          <w:sz w:val="20"/>
          <w:szCs w:val="20"/>
        </w:rPr>
        <w:t>7</w:t>
      </w:r>
      <w:r w:rsidR="00102E9F">
        <w:rPr>
          <w:rFonts w:ascii="Arial" w:hAnsi="Arial" w:cs="Arial"/>
          <w:sz w:val="20"/>
          <w:szCs w:val="20"/>
        </w:rPr>
        <w:t>60</w:t>
      </w:r>
      <w:r w:rsidR="005A37E2">
        <w:rPr>
          <w:rFonts w:ascii="Arial" w:hAnsi="Arial" w:cs="Arial"/>
          <w:sz w:val="20"/>
          <w:szCs w:val="20"/>
        </w:rPr>
        <w:t>,</w:t>
      </w:r>
      <w:r w:rsidR="00102E9F">
        <w:rPr>
          <w:rFonts w:ascii="Arial" w:hAnsi="Arial" w:cs="Arial"/>
          <w:sz w:val="20"/>
          <w:szCs w:val="20"/>
        </w:rPr>
        <w:t>796</w:t>
      </w:r>
      <w:r w:rsidR="005A37E2">
        <w:rPr>
          <w:rFonts w:ascii="Arial" w:hAnsi="Arial" w:cs="Arial"/>
          <w:sz w:val="20"/>
          <w:szCs w:val="20"/>
        </w:rPr>
        <w:t>.</w:t>
      </w:r>
      <w:r w:rsidR="00E23AC0">
        <w:rPr>
          <w:rFonts w:ascii="Arial" w:hAnsi="Arial" w:cs="Arial"/>
          <w:sz w:val="20"/>
          <w:szCs w:val="20"/>
        </w:rPr>
        <w:t>38</w:t>
      </w:r>
      <w:r w:rsidRPr="00E62429">
        <w:rPr>
          <w:rFonts w:ascii="Arial" w:hAnsi="Arial" w:cs="Arial"/>
          <w:sz w:val="20"/>
          <w:szCs w:val="20"/>
        </w:rPr>
        <w:t xml:space="preserve"> y su plazo es indefinido o hasta agotar su saldo.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h) Cambios en políticas contables y corrección de errores junto con la revelación de los efectos que se tendrá en la información financiera del ente público, ya sea retrospectivos o prospectivos: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i) Reclasificaciones: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sistema R-3,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j) Depuración y cancelación de saldos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Cuando es necesario por cuestiones de costo beneficio la </w:t>
      </w:r>
      <w:r w:rsidR="000D373E" w:rsidRPr="00E62429">
        <w:rPr>
          <w:rFonts w:ascii="Arial" w:hAnsi="Arial" w:cs="Arial"/>
          <w:sz w:val="20"/>
          <w:szCs w:val="20"/>
        </w:rPr>
        <w:t>Universidad ha</w:t>
      </w:r>
      <w:r w:rsidRPr="00E62429">
        <w:rPr>
          <w:rFonts w:ascii="Arial" w:hAnsi="Arial" w:cs="Arial"/>
          <w:sz w:val="20"/>
          <w:szCs w:val="20"/>
        </w:rPr>
        <w:t xml:space="preserve"> depurado algunas cuentas, siempre y cuando el saldo no sea significativo por lo regular menor </w:t>
      </w:r>
      <w:r w:rsidR="000D373E">
        <w:rPr>
          <w:rFonts w:ascii="Arial" w:hAnsi="Arial" w:cs="Arial"/>
          <w:sz w:val="20"/>
          <w:szCs w:val="20"/>
        </w:rPr>
        <w:t xml:space="preserve">a $ 1,000.00 y una vez agotado </w:t>
      </w:r>
      <w:r w:rsidRPr="00E62429">
        <w:rPr>
          <w:rFonts w:ascii="Arial" w:hAnsi="Arial" w:cs="Arial"/>
          <w:sz w:val="20"/>
          <w:szCs w:val="20"/>
        </w:rPr>
        <w:t>los procesos internos.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7. Posición en Moneda Extranjera y Protección por Riesgo Cambiario: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a) Activos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Pasivos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Posición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d) Tipo de cambio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Es usado el tipo que maneja el Banco de México a la fecha que se requiera, en la compra de un bien en el extranjero y su contabilización en la Institución invariablemente es en pesos mexicanos.</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e) Equivalente en moneda nacional: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Su contabilización como ya se mencionó anteriormente es en moneda nacional.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 anterior por cada tipo de moneda extranjera que se encuentre en los rubros de activo y pasivo.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Adicionalmente se informará sobre los métodos de protección de riesgo por variaciones en el tipo de cambio.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8. Reporte Analítico del Activo: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a) Vida útil o porcentajes de depreciación, deterioro o amortización utilizados en los diferentes tipos de activos: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Cambios en el porcentaje de depreciación o valor residual de los activos: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De conformidad con la norma de CONAC y los alcances del SIHP, actualmente solo pueden considerarse las 40 clases de activos vigentes que se manejan en el sistema R-3.</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Importe de los gastos capitalizados en el ejercicio, tanto financieros como de investigación y desarrollo: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Capitalización ing</w:t>
      </w:r>
      <w:r w:rsidR="00E54CE8">
        <w:rPr>
          <w:rFonts w:ascii="Arial" w:hAnsi="Arial" w:cs="Arial"/>
          <w:sz w:val="20"/>
          <w:szCs w:val="20"/>
        </w:rPr>
        <w:t xml:space="preserve">resos propios              </w:t>
      </w:r>
      <w:r w:rsidR="001F2043">
        <w:rPr>
          <w:rFonts w:ascii="Arial" w:hAnsi="Arial" w:cs="Arial"/>
          <w:sz w:val="20"/>
          <w:szCs w:val="20"/>
        </w:rPr>
        <w:t xml:space="preserve"> </w:t>
      </w:r>
      <w:r w:rsidR="00F97211">
        <w:rPr>
          <w:rFonts w:ascii="Arial" w:hAnsi="Arial" w:cs="Arial"/>
          <w:sz w:val="20"/>
          <w:szCs w:val="20"/>
        </w:rPr>
        <w:t xml:space="preserve"> </w:t>
      </w:r>
      <w:r w:rsidR="00F47FCC">
        <w:rPr>
          <w:rFonts w:ascii="Arial" w:hAnsi="Arial" w:cs="Arial"/>
          <w:sz w:val="20"/>
          <w:szCs w:val="20"/>
        </w:rPr>
        <w:t xml:space="preserve"> </w:t>
      </w:r>
      <w:r w:rsidR="00F47FCC" w:rsidRPr="00F47FCC">
        <w:rPr>
          <w:rFonts w:ascii="Arial" w:hAnsi="Arial" w:cs="Arial"/>
          <w:sz w:val="20"/>
          <w:szCs w:val="20"/>
        </w:rPr>
        <w:t xml:space="preserve"> </w:t>
      </w:r>
      <w:r w:rsidR="00226D32">
        <w:rPr>
          <w:rFonts w:ascii="Arial" w:hAnsi="Arial" w:cs="Arial"/>
          <w:sz w:val="20"/>
          <w:szCs w:val="20"/>
        </w:rPr>
        <w:t xml:space="preserve"> 14,800.00</w:t>
      </w:r>
    </w:p>
    <w:p w:rsidR="00217E0D" w:rsidRPr="00E62429" w:rsidRDefault="00217E0D" w:rsidP="00217E0D">
      <w:pPr>
        <w:spacing w:after="100" w:afterAutospacing="1"/>
        <w:jc w:val="both"/>
        <w:rPr>
          <w:rFonts w:ascii="Arial" w:hAnsi="Arial" w:cs="Arial"/>
          <w:sz w:val="20"/>
          <w:szCs w:val="20"/>
        </w:rPr>
      </w:pPr>
      <w:proofErr w:type="gramStart"/>
      <w:r w:rsidRPr="00E62429">
        <w:rPr>
          <w:rFonts w:ascii="Arial" w:hAnsi="Arial" w:cs="Arial"/>
          <w:sz w:val="20"/>
          <w:szCs w:val="20"/>
        </w:rPr>
        <w:t>Cap</w:t>
      </w:r>
      <w:r w:rsidR="00A7294B">
        <w:rPr>
          <w:rFonts w:ascii="Arial" w:hAnsi="Arial" w:cs="Arial"/>
          <w:sz w:val="20"/>
          <w:szCs w:val="20"/>
        </w:rPr>
        <w:t>italización remanentes</w:t>
      </w:r>
      <w:proofErr w:type="gramEnd"/>
      <w:r w:rsidR="00A7294B">
        <w:rPr>
          <w:rFonts w:ascii="Arial" w:hAnsi="Arial" w:cs="Arial"/>
          <w:sz w:val="20"/>
          <w:szCs w:val="20"/>
        </w:rPr>
        <w:t xml:space="preserve"> propios</w:t>
      </w:r>
      <w:r w:rsidRPr="00E62429">
        <w:rPr>
          <w:rFonts w:ascii="Arial" w:hAnsi="Arial" w:cs="Arial"/>
          <w:sz w:val="20"/>
          <w:szCs w:val="20"/>
        </w:rPr>
        <w:t xml:space="preserve">    </w:t>
      </w:r>
      <w:r w:rsidR="009C2D8F">
        <w:rPr>
          <w:rFonts w:ascii="Arial" w:hAnsi="Arial" w:cs="Arial"/>
          <w:sz w:val="20"/>
          <w:szCs w:val="20"/>
        </w:rPr>
        <w:t xml:space="preserve">    </w:t>
      </w:r>
      <w:r w:rsidR="00A7294B">
        <w:rPr>
          <w:rFonts w:ascii="Arial" w:hAnsi="Arial" w:cs="Arial"/>
          <w:sz w:val="20"/>
          <w:szCs w:val="20"/>
        </w:rPr>
        <w:t xml:space="preserve">    </w:t>
      </w:r>
      <w:r w:rsidR="00226D32">
        <w:rPr>
          <w:rFonts w:ascii="Arial" w:hAnsi="Arial" w:cs="Arial"/>
          <w:sz w:val="20"/>
          <w:szCs w:val="20"/>
        </w:rPr>
        <w:t>223</w:t>
      </w:r>
      <w:r w:rsidR="00F47FCC" w:rsidRPr="00F47FCC">
        <w:rPr>
          <w:rFonts w:ascii="Arial" w:hAnsi="Arial" w:cs="Arial"/>
          <w:sz w:val="20"/>
          <w:szCs w:val="20"/>
        </w:rPr>
        <w:t>,</w:t>
      </w:r>
      <w:r w:rsidR="00226D32">
        <w:rPr>
          <w:rFonts w:ascii="Arial" w:hAnsi="Arial" w:cs="Arial"/>
          <w:sz w:val="20"/>
          <w:szCs w:val="20"/>
        </w:rPr>
        <w:t>942.02</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d) Riesgos por tipo de cambio o tipo de interés de las inversiones financieras: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lastRenderedPageBreak/>
        <w:t>e) Valor activado en el ejercicio de los bienes construidos por la entidad:</w:t>
      </w:r>
    </w:p>
    <w:p w:rsidR="00217E0D" w:rsidRPr="00935718" w:rsidRDefault="00217E0D" w:rsidP="00217E0D">
      <w:pPr>
        <w:spacing w:after="100" w:afterAutospacing="1"/>
        <w:jc w:val="both"/>
        <w:rPr>
          <w:rFonts w:ascii="Arial" w:hAnsi="Arial" w:cs="Arial"/>
          <w:sz w:val="20"/>
          <w:szCs w:val="20"/>
        </w:rPr>
      </w:pPr>
      <w:r w:rsidRPr="00682F2F">
        <w:rPr>
          <w:rFonts w:ascii="Arial" w:hAnsi="Arial" w:cs="Arial"/>
          <w:sz w:val="20"/>
          <w:szCs w:val="20"/>
        </w:rPr>
        <w:t>Construcción del Gimnasio Auditorio (</w:t>
      </w:r>
      <w:r w:rsidR="00682F2F" w:rsidRPr="00682F2F">
        <w:rPr>
          <w:rFonts w:ascii="Arial" w:hAnsi="Arial" w:cs="Arial"/>
          <w:sz w:val="20"/>
          <w:szCs w:val="20"/>
        </w:rPr>
        <w:t>Tercera Etapa</w:t>
      </w:r>
      <w:r w:rsidR="00682F2F">
        <w:rPr>
          <w:rFonts w:ascii="Arial" w:hAnsi="Arial" w:cs="Arial"/>
          <w:sz w:val="20"/>
          <w:szCs w:val="20"/>
        </w:rPr>
        <w:t xml:space="preserve"> y obra </w:t>
      </w:r>
      <w:r w:rsidR="00E506BF">
        <w:rPr>
          <w:rFonts w:ascii="Arial" w:hAnsi="Arial" w:cs="Arial"/>
          <w:sz w:val="20"/>
          <w:szCs w:val="20"/>
        </w:rPr>
        <w:t>exterior</w:t>
      </w:r>
      <w:proofErr w:type="gramStart"/>
      <w:r w:rsidR="00E506BF">
        <w:rPr>
          <w:rFonts w:ascii="Arial" w:hAnsi="Arial" w:cs="Arial"/>
          <w:sz w:val="20"/>
          <w:szCs w:val="20"/>
        </w:rPr>
        <w:t xml:space="preserve">)  </w:t>
      </w:r>
      <w:r w:rsidR="005D4B14">
        <w:rPr>
          <w:rFonts w:ascii="Arial" w:hAnsi="Arial" w:cs="Arial"/>
          <w:sz w:val="20"/>
          <w:szCs w:val="20"/>
        </w:rPr>
        <w:t>0.00</w:t>
      </w:r>
      <w:proofErr w:type="gramEnd"/>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g) Desmantelamiento de Activos, procedimientos, implicaciones, efectos contables: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h) Administración de activos; planeación con el objetivo de que el ente los utilice de manera más efectiva: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activos de la institución se encuentran bajo inventario, resguardo y control.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Cada adquisición de activos se realiza bajo un proyecto donde se indica el objetivo, el fondo, el impacto y los beneficiarios.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Así mismo, existe uso adecuado para la razón de ser de la institución, ya sea para la academia, la vinculación o para respaldar los procesos de operación en la gestión institucional.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Adicionalmente, se deben incluir las explicaciones de las principales variaciones en el activo, en cuadros comparativos como sigue:</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a) Inversiones en valores: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b) Patrimonio de Organismos descentralizados de Control Presupuestario Indirecto: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c) Inversiones en empresas de participación mayoritaria:</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DA49F6" w:rsidRPr="00E62429" w:rsidRDefault="00DA49F6" w:rsidP="00217E0D">
      <w:pPr>
        <w:spacing w:after="100" w:afterAutospacing="1"/>
        <w:jc w:val="both"/>
        <w:rPr>
          <w:rFonts w:ascii="Arial" w:hAnsi="Arial" w:cs="Arial"/>
          <w:sz w:val="20"/>
          <w:szCs w:val="20"/>
        </w:rPr>
      </w:pP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d) Inversiones en empresas de participación minoritaria: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rPr>
          <w:rFonts w:ascii="Arial" w:hAnsi="Arial" w:cs="Arial"/>
          <w:b/>
          <w:sz w:val="20"/>
          <w:szCs w:val="20"/>
        </w:rPr>
      </w:pPr>
      <w:r w:rsidRPr="00D2728C">
        <w:rPr>
          <w:rFonts w:ascii="Arial" w:hAnsi="Arial" w:cs="Arial"/>
          <w:b/>
          <w:sz w:val="20"/>
          <w:szCs w:val="20"/>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933F42" w:rsidRPr="00E62429" w:rsidTr="006B4CC5">
        <w:tc>
          <w:tcPr>
            <w:tcW w:w="2992" w:type="dxa"/>
            <w:shd w:val="clear" w:color="auto" w:fill="auto"/>
          </w:tcPr>
          <w:p w:rsidR="00933F42" w:rsidRPr="00E62429" w:rsidRDefault="00933F42" w:rsidP="00933F42">
            <w:pPr>
              <w:spacing w:after="100" w:afterAutospacing="1"/>
              <w:jc w:val="center"/>
              <w:rPr>
                <w:rFonts w:ascii="Arial" w:hAnsi="Arial" w:cs="Arial"/>
                <w:b/>
                <w:sz w:val="20"/>
                <w:szCs w:val="20"/>
              </w:rPr>
            </w:pPr>
            <w:r w:rsidRPr="00E62429">
              <w:rPr>
                <w:rFonts w:ascii="Arial" w:hAnsi="Arial" w:cs="Arial"/>
                <w:b/>
                <w:sz w:val="20"/>
                <w:szCs w:val="20"/>
              </w:rPr>
              <w:t>CONCEPTO</w:t>
            </w:r>
          </w:p>
        </w:tc>
        <w:tc>
          <w:tcPr>
            <w:tcW w:w="2993" w:type="dxa"/>
          </w:tcPr>
          <w:p w:rsidR="00933F42" w:rsidRPr="00E62429" w:rsidRDefault="00933F42" w:rsidP="00933F42">
            <w:pPr>
              <w:spacing w:after="100" w:afterAutospacing="1"/>
              <w:jc w:val="center"/>
              <w:rPr>
                <w:rFonts w:ascii="Arial" w:hAnsi="Arial" w:cs="Arial"/>
                <w:b/>
                <w:sz w:val="20"/>
                <w:szCs w:val="20"/>
              </w:rPr>
            </w:pPr>
            <w:r>
              <w:rPr>
                <w:rFonts w:ascii="Arial" w:hAnsi="Arial" w:cs="Arial"/>
                <w:b/>
                <w:sz w:val="20"/>
                <w:szCs w:val="20"/>
              </w:rPr>
              <w:t>SALDO AL 31</w:t>
            </w:r>
            <w:r w:rsidRPr="00E62429">
              <w:rPr>
                <w:rFonts w:ascii="Arial" w:hAnsi="Arial" w:cs="Arial"/>
                <w:b/>
                <w:sz w:val="20"/>
                <w:szCs w:val="20"/>
              </w:rPr>
              <w:t xml:space="preserve"> DE </w:t>
            </w:r>
            <w:r>
              <w:rPr>
                <w:rFonts w:ascii="Arial" w:hAnsi="Arial" w:cs="Arial"/>
                <w:b/>
                <w:sz w:val="20"/>
                <w:szCs w:val="20"/>
              </w:rPr>
              <w:t>DICIEMBRE DE 2020</w:t>
            </w:r>
          </w:p>
        </w:tc>
        <w:tc>
          <w:tcPr>
            <w:tcW w:w="2993" w:type="dxa"/>
          </w:tcPr>
          <w:p w:rsidR="00933F42" w:rsidRPr="00E62429" w:rsidRDefault="00933F42" w:rsidP="00933F42">
            <w:pPr>
              <w:spacing w:after="100" w:afterAutospacing="1"/>
              <w:jc w:val="center"/>
              <w:rPr>
                <w:rFonts w:ascii="Arial" w:hAnsi="Arial" w:cs="Arial"/>
                <w:b/>
                <w:sz w:val="20"/>
                <w:szCs w:val="20"/>
              </w:rPr>
            </w:pPr>
            <w:r>
              <w:rPr>
                <w:rFonts w:ascii="Arial" w:hAnsi="Arial" w:cs="Arial"/>
                <w:b/>
                <w:sz w:val="20"/>
                <w:szCs w:val="20"/>
              </w:rPr>
              <w:t>SALDO AL 31</w:t>
            </w:r>
            <w:r w:rsidRPr="00E62429">
              <w:rPr>
                <w:rFonts w:ascii="Arial" w:hAnsi="Arial" w:cs="Arial"/>
                <w:b/>
                <w:sz w:val="20"/>
                <w:szCs w:val="20"/>
              </w:rPr>
              <w:t xml:space="preserve"> DE </w:t>
            </w:r>
            <w:r>
              <w:rPr>
                <w:rFonts w:ascii="Arial" w:hAnsi="Arial" w:cs="Arial"/>
                <w:b/>
                <w:sz w:val="20"/>
                <w:szCs w:val="20"/>
              </w:rPr>
              <w:t>MARZO DE 2021</w:t>
            </w:r>
          </w:p>
        </w:tc>
      </w:tr>
      <w:tr w:rsidR="00933F42" w:rsidRPr="00E62429" w:rsidTr="006B4CC5">
        <w:tc>
          <w:tcPr>
            <w:tcW w:w="2992" w:type="dxa"/>
            <w:shd w:val="clear" w:color="auto" w:fill="auto"/>
          </w:tcPr>
          <w:p w:rsidR="00933F42" w:rsidRPr="00E62429" w:rsidRDefault="00933F42" w:rsidP="00933F42">
            <w:pPr>
              <w:spacing w:after="100" w:afterAutospacing="1"/>
              <w:jc w:val="both"/>
              <w:rPr>
                <w:rFonts w:ascii="Arial" w:hAnsi="Arial" w:cs="Arial"/>
                <w:sz w:val="20"/>
                <w:szCs w:val="20"/>
              </w:rPr>
            </w:pPr>
            <w:r w:rsidRPr="00E62429">
              <w:rPr>
                <w:rFonts w:ascii="Arial" w:hAnsi="Arial" w:cs="Arial"/>
                <w:sz w:val="20"/>
                <w:szCs w:val="20"/>
              </w:rPr>
              <w:t>BIENES MUEBLES</w:t>
            </w:r>
          </w:p>
        </w:tc>
        <w:tc>
          <w:tcPr>
            <w:tcW w:w="2993" w:type="dxa"/>
          </w:tcPr>
          <w:p w:rsidR="00933F42" w:rsidRPr="00E62429" w:rsidRDefault="00933F42" w:rsidP="00933F42">
            <w:pPr>
              <w:spacing w:after="100" w:afterAutospacing="1"/>
              <w:jc w:val="right"/>
              <w:rPr>
                <w:rFonts w:ascii="Arial" w:hAnsi="Arial" w:cs="Arial"/>
                <w:sz w:val="20"/>
                <w:szCs w:val="20"/>
              </w:rPr>
            </w:pPr>
            <w:r>
              <w:rPr>
                <w:rFonts w:ascii="Arial" w:hAnsi="Arial" w:cs="Arial"/>
                <w:sz w:val="20"/>
                <w:szCs w:val="20"/>
              </w:rPr>
              <w:t>93’083,285.32</w:t>
            </w:r>
          </w:p>
        </w:tc>
        <w:tc>
          <w:tcPr>
            <w:tcW w:w="2993" w:type="dxa"/>
          </w:tcPr>
          <w:p w:rsidR="00933F42" w:rsidRPr="00E62429" w:rsidRDefault="00A565CB" w:rsidP="00933F42">
            <w:pPr>
              <w:spacing w:after="100" w:afterAutospacing="1"/>
              <w:jc w:val="right"/>
              <w:rPr>
                <w:rFonts w:ascii="Arial" w:hAnsi="Arial" w:cs="Arial"/>
                <w:sz w:val="20"/>
                <w:szCs w:val="20"/>
              </w:rPr>
            </w:pPr>
            <w:r>
              <w:rPr>
                <w:rFonts w:ascii="Arial" w:hAnsi="Arial" w:cs="Arial"/>
                <w:sz w:val="20"/>
                <w:szCs w:val="20"/>
              </w:rPr>
              <w:t>96’280,907.59</w:t>
            </w:r>
          </w:p>
        </w:tc>
      </w:tr>
      <w:tr w:rsidR="00933F42" w:rsidRPr="00E62429" w:rsidTr="006B4CC5">
        <w:tc>
          <w:tcPr>
            <w:tcW w:w="2992" w:type="dxa"/>
            <w:shd w:val="clear" w:color="auto" w:fill="auto"/>
          </w:tcPr>
          <w:p w:rsidR="00933F42" w:rsidRPr="00E62429" w:rsidRDefault="00933F42" w:rsidP="00933F42">
            <w:pPr>
              <w:spacing w:after="100" w:afterAutospacing="1"/>
              <w:jc w:val="both"/>
              <w:rPr>
                <w:rFonts w:ascii="Arial" w:hAnsi="Arial" w:cs="Arial"/>
                <w:sz w:val="20"/>
                <w:szCs w:val="20"/>
              </w:rPr>
            </w:pPr>
            <w:r w:rsidRPr="00E62429">
              <w:rPr>
                <w:rFonts w:ascii="Arial" w:hAnsi="Arial" w:cs="Arial"/>
                <w:sz w:val="20"/>
                <w:szCs w:val="20"/>
              </w:rPr>
              <w:t>OBRA</w:t>
            </w:r>
          </w:p>
        </w:tc>
        <w:tc>
          <w:tcPr>
            <w:tcW w:w="2993" w:type="dxa"/>
          </w:tcPr>
          <w:p w:rsidR="00933F42" w:rsidRPr="00E62429" w:rsidRDefault="00933F42" w:rsidP="00933F42">
            <w:pPr>
              <w:spacing w:after="100" w:afterAutospacing="1"/>
              <w:jc w:val="right"/>
              <w:rPr>
                <w:rFonts w:ascii="Arial" w:hAnsi="Arial" w:cs="Arial"/>
                <w:sz w:val="20"/>
                <w:szCs w:val="20"/>
              </w:rPr>
            </w:pPr>
            <w:r>
              <w:rPr>
                <w:rFonts w:ascii="Arial" w:hAnsi="Arial" w:cs="Arial"/>
                <w:sz w:val="20"/>
                <w:szCs w:val="20"/>
              </w:rPr>
              <w:t>98’157,471.32</w:t>
            </w:r>
          </w:p>
        </w:tc>
        <w:tc>
          <w:tcPr>
            <w:tcW w:w="2993" w:type="dxa"/>
          </w:tcPr>
          <w:p w:rsidR="00933F42" w:rsidRPr="00E62429" w:rsidRDefault="00A565CB" w:rsidP="00933F42">
            <w:pPr>
              <w:spacing w:after="100" w:afterAutospacing="1"/>
              <w:jc w:val="right"/>
              <w:rPr>
                <w:rFonts w:ascii="Arial" w:hAnsi="Arial" w:cs="Arial"/>
                <w:sz w:val="20"/>
                <w:szCs w:val="20"/>
              </w:rPr>
            </w:pPr>
            <w:r>
              <w:rPr>
                <w:rFonts w:ascii="Arial" w:hAnsi="Arial" w:cs="Arial"/>
                <w:sz w:val="20"/>
                <w:szCs w:val="20"/>
              </w:rPr>
              <w:t>98’157,471.32</w:t>
            </w:r>
          </w:p>
        </w:tc>
      </w:tr>
    </w:tbl>
    <w:p w:rsidR="0022136E" w:rsidRPr="0022136E" w:rsidRDefault="0022136E" w:rsidP="00217E0D">
      <w:pPr>
        <w:spacing w:after="100" w:afterAutospacing="1"/>
        <w:jc w:val="both"/>
        <w:rPr>
          <w:rFonts w:ascii="Arial" w:hAnsi="Arial" w:cs="Arial"/>
          <w:sz w:val="10"/>
          <w:szCs w:val="10"/>
        </w:rPr>
      </w:pPr>
    </w:p>
    <w:p w:rsidR="00217E0D" w:rsidRDefault="002F0322" w:rsidP="00217E0D">
      <w:pPr>
        <w:spacing w:after="100" w:afterAutospacing="1"/>
        <w:jc w:val="both"/>
        <w:rPr>
          <w:rFonts w:ascii="Arial" w:hAnsi="Arial" w:cs="Arial"/>
          <w:sz w:val="20"/>
          <w:szCs w:val="20"/>
        </w:rPr>
      </w:pPr>
      <w:r>
        <w:rPr>
          <w:rFonts w:ascii="Arial" w:hAnsi="Arial" w:cs="Arial"/>
          <w:sz w:val="20"/>
          <w:szCs w:val="20"/>
        </w:rPr>
        <w:t>Cabe hacer mención que a é</w:t>
      </w:r>
      <w:r w:rsidR="00217E0D" w:rsidRPr="00E62429">
        <w:rPr>
          <w:rFonts w:ascii="Arial" w:hAnsi="Arial" w:cs="Arial"/>
          <w:sz w:val="20"/>
          <w:szCs w:val="20"/>
        </w:rPr>
        <w:t>sta fecha, está pendiente de realizar la desincorporación de la Universidad Tecnol</w:t>
      </w:r>
      <w:r w:rsidR="00217E0D">
        <w:rPr>
          <w:rFonts w:ascii="Arial" w:hAnsi="Arial" w:cs="Arial"/>
          <w:sz w:val="20"/>
          <w:szCs w:val="20"/>
        </w:rPr>
        <w:t>ógica de San Miguel de Allende.</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9. Fideicomisos, Mandatos y Análogos: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Por ramo administrativo que los reporta: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sz w:val="20"/>
          <w:szCs w:val="20"/>
        </w:rPr>
        <w:tab/>
      </w:r>
      <w:r>
        <w:rPr>
          <w:rFonts w:ascii="Arial" w:hAnsi="Arial" w:cs="Arial"/>
          <w:b/>
          <w:sz w:val="20"/>
          <w:szCs w:val="20"/>
        </w:rPr>
        <w:t>No aplica</w:t>
      </w:r>
    </w:p>
    <w:p w:rsidR="00217E0D" w:rsidRPr="00E62429" w:rsidRDefault="00217E0D" w:rsidP="00916609">
      <w:pPr>
        <w:tabs>
          <w:tab w:val="left" w:pos="708"/>
          <w:tab w:val="left" w:pos="1416"/>
          <w:tab w:val="left" w:pos="2124"/>
          <w:tab w:val="left" w:pos="2832"/>
          <w:tab w:val="left" w:pos="3540"/>
          <w:tab w:val="left" w:pos="4248"/>
          <w:tab w:val="left" w:pos="4956"/>
          <w:tab w:val="left" w:pos="11220"/>
        </w:tabs>
        <w:spacing w:after="100" w:afterAutospacing="1"/>
        <w:jc w:val="both"/>
        <w:rPr>
          <w:rFonts w:ascii="Arial" w:hAnsi="Arial" w:cs="Arial"/>
          <w:b/>
          <w:sz w:val="20"/>
          <w:szCs w:val="20"/>
        </w:rPr>
      </w:pPr>
      <w:r w:rsidRPr="00E62429">
        <w:rPr>
          <w:rFonts w:ascii="Arial" w:hAnsi="Arial" w:cs="Arial"/>
          <w:b/>
          <w:sz w:val="20"/>
          <w:szCs w:val="20"/>
        </w:rPr>
        <w:t>10. Reporte de la Recaudación:</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0091660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Análisis del comportamiento de la recaudación correspondiente al ente público o cualquier tipo de ingreso, de forma separada los ingresos locales de los federales: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tiene tres fuentes de ingreso: los cuales son Subsidio Federal, Subsidio Estatal e Ingresos propios, los cuales al </w:t>
      </w:r>
      <w:r w:rsidR="00C277CC">
        <w:rPr>
          <w:rFonts w:ascii="Arial" w:hAnsi="Arial" w:cs="Arial"/>
          <w:sz w:val="20"/>
          <w:szCs w:val="20"/>
        </w:rPr>
        <w:t>3</w:t>
      </w:r>
      <w:r w:rsidR="00E81B31">
        <w:rPr>
          <w:rFonts w:ascii="Arial" w:hAnsi="Arial" w:cs="Arial"/>
          <w:sz w:val="20"/>
          <w:szCs w:val="20"/>
        </w:rPr>
        <w:t>1</w:t>
      </w:r>
      <w:r w:rsidRPr="00E62429">
        <w:rPr>
          <w:rFonts w:ascii="Arial" w:hAnsi="Arial" w:cs="Arial"/>
          <w:sz w:val="20"/>
          <w:szCs w:val="20"/>
        </w:rPr>
        <w:t xml:space="preserve"> de </w:t>
      </w:r>
      <w:r w:rsidR="00E81B31">
        <w:rPr>
          <w:rFonts w:ascii="Arial" w:hAnsi="Arial" w:cs="Arial"/>
          <w:sz w:val="20"/>
          <w:szCs w:val="20"/>
        </w:rPr>
        <w:t>dic</w:t>
      </w:r>
      <w:r w:rsidR="00E16F1F">
        <w:rPr>
          <w:rFonts w:ascii="Arial" w:hAnsi="Arial" w:cs="Arial"/>
          <w:sz w:val="20"/>
          <w:szCs w:val="20"/>
        </w:rPr>
        <w:t>iembre</w:t>
      </w:r>
      <w:r w:rsidRPr="00E62429">
        <w:rPr>
          <w:rFonts w:ascii="Arial" w:hAnsi="Arial" w:cs="Arial"/>
          <w:sz w:val="20"/>
          <w:szCs w:val="20"/>
        </w:rPr>
        <w:t xml:space="preserve"> ascienden a un importe de: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Federal                  </w:t>
      </w:r>
      <w:r w:rsidR="005606A2">
        <w:rPr>
          <w:rFonts w:ascii="Arial" w:hAnsi="Arial" w:cs="Arial"/>
          <w:sz w:val="20"/>
          <w:szCs w:val="20"/>
        </w:rPr>
        <w:t xml:space="preserve"> </w:t>
      </w:r>
      <w:r w:rsidR="00646036">
        <w:rPr>
          <w:rFonts w:ascii="Arial" w:hAnsi="Arial" w:cs="Arial"/>
          <w:sz w:val="20"/>
          <w:szCs w:val="20"/>
        </w:rPr>
        <w:t>13’872,360.00</w:t>
      </w:r>
      <w:r w:rsidR="00646036">
        <w:rPr>
          <w:rFonts w:ascii="Arial" w:hAnsi="Arial" w:cs="Arial"/>
          <w:sz w:val="20"/>
          <w:szCs w:val="20"/>
        </w:rPr>
        <w:tab/>
      </w:r>
      <w:r w:rsidR="00646036">
        <w:rPr>
          <w:rFonts w:ascii="Arial" w:hAnsi="Arial" w:cs="Arial"/>
          <w:sz w:val="20"/>
          <w:szCs w:val="20"/>
        </w:rPr>
        <w:tab/>
      </w:r>
      <w:r w:rsidR="00646036">
        <w:rPr>
          <w:rFonts w:ascii="Arial" w:hAnsi="Arial" w:cs="Arial"/>
          <w:sz w:val="20"/>
          <w:szCs w:val="20"/>
        </w:rPr>
        <w:tab/>
      </w:r>
      <w:r w:rsidR="00646036">
        <w:rPr>
          <w:rFonts w:ascii="Arial" w:hAnsi="Arial" w:cs="Arial"/>
          <w:sz w:val="20"/>
          <w:szCs w:val="20"/>
        </w:rPr>
        <w:tab/>
      </w:r>
      <w:r w:rsidR="00646036">
        <w:rPr>
          <w:rFonts w:ascii="Arial" w:hAnsi="Arial" w:cs="Arial"/>
          <w:sz w:val="20"/>
          <w:szCs w:val="20"/>
        </w:rPr>
        <w:tab/>
      </w:r>
      <w:r w:rsidR="00646036">
        <w:rPr>
          <w:rFonts w:ascii="Arial" w:hAnsi="Arial" w:cs="Arial"/>
          <w:sz w:val="20"/>
          <w:szCs w:val="20"/>
        </w:rPr>
        <w:tab/>
      </w:r>
      <w:r w:rsidR="00646036">
        <w:rPr>
          <w:rFonts w:ascii="Arial" w:hAnsi="Arial" w:cs="Arial"/>
          <w:sz w:val="20"/>
          <w:szCs w:val="20"/>
        </w:rPr>
        <w:tab/>
      </w:r>
      <w:r w:rsidR="00646036">
        <w:rPr>
          <w:rFonts w:ascii="Arial" w:hAnsi="Arial" w:cs="Arial"/>
          <w:sz w:val="20"/>
          <w:szCs w:val="20"/>
        </w:rPr>
        <w:tab/>
      </w:r>
      <w:r w:rsidR="00646036">
        <w:rPr>
          <w:rFonts w:ascii="Arial" w:hAnsi="Arial" w:cs="Arial"/>
          <w:sz w:val="20"/>
          <w:szCs w:val="20"/>
        </w:rPr>
        <w:tab/>
      </w:r>
      <w:r w:rsidR="00646036">
        <w:rPr>
          <w:rFonts w:ascii="Arial" w:hAnsi="Arial" w:cs="Arial"/>
          <w:sz w:val="20"/>
          <w:szCs w:val="20"/>
        </w:rPr>
        <w:tab/>
      </w:r>
      <w:r w:rsidR="00646036">
        <w:rPr>
          <w:rFonts w:ascii="Arial" w:hAnsi="Arial" w:cs="Arial"/>
          <w:sz w:val="20"/>
          <w:szCs w:val="20"/>
        </w:rPr>
        <w:tab/>
      </w:r>
      <w:r w:rsidR="00646036">
        <w:rPr>
          <w:rFonts w:ascii="Arial" w:hAnsi="Arial" w:cs="Arial"/>
          <w:sz w:val="20"/>
          <w:szCs w:val="20"/>
        </w:rPr>
        <w:tab/>
      </w:r>
      <w:r w:rsidR="00646036">
        <w:rPr>
          <w:rFonts w:ascii="Arial" w:hAnsi="Arial" w:cs="Arial"/>
          <w:sz w:val="20"/>
          <w:szCs w:val="20"/>
        </w:rPr>
        <w:tab/>
      </w:r>
      <w:r w:rsidR="00E81B31">
        <w:rPr>
          <w:rFonts w:ascii="Arial" w:hAnsi="Arial" w:cs="Arial"/>
          <w:sz w:val="20"/>
          <w:szCs w:val="20"/>
        </w:rPr>
        <w:tab/>
      </w:r>
      <w:r w:rsidRPr="00E62429">
        <w:rPr>
          <w:rFonts w:ascii="Arial" w:hAnsi="Arial" w:cs="Arial"/>
          <w:sz w:val="20"/>
          <w:szCs w:val="20"/>
        </w:rPr>
        <w:tab/>
      </w:r>
    </w:p>
    <w:p w:rsidR="007F6377"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Estatal                  </w:t>
      </w:r>
      <w:r w:rsidR="00E2043A">
        <w:rPr>
          <w:rFonts w:ascii="Arial" w:hAnsi="Arial" w:cs="Arial"/>
          <w:sz w:val="20"/>
          <w:szCs w:val="20"/>
        </w:rPr>
        <w:t xml:space="preserve"> </w:t>
      </w:r>
      <w:r w:rsidR="00B348A4">
        <w:rPr>
          <w:rFonts w:ascii="Arial" w:hAnsi="Arial" w:cs="Arial"/>
          <w:sz w:val="20"/>
          <w:szCs w:val="20"/>
        </w:rPr>
        <w:t xml:space="preserve"> </w:t>
      </w:r>
      <w:r w:rsidR="00646036">
        <w:rPr>
          <w:rFonts w:ascii="Arial" w:hAnsi="Arial" w:cs="Arial"/>
          <w:sz w:val="20"/>
          <w:szCs w:val="20"/>
        </w:rPr>
        <w:t>15’119,593.19</w:t>
      </w:r>
      <w:r w:rsidR="00F44032">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Ingresos Propios   </w:t>
      </w:r>
      <w:r w:rsidR="00AF0870">
        <w:rPr>
          <w:rFonts w:ascii="Arial" w:hAnsi="Arial" w:cs="Arial"/>
          <w:sz w:val="20"/>
          <w:szCs w:val="20"/>
        </w:rPr>
        <w:t xml:space="preserve">  </w:t>
      </w:r>
      <w:r w:rsidR="00C5564A">
        <w:rPr>
          <w:rFonts w:ascii="Arial" w:hAnsi="Arial" w:cs="Arial"/>
          <w:sz w:val="20"/>
          <w:szCs w:val="20"/>
        </w:rPr>
        <w:t xml:space="preserve"> </w:t>
      </w:r>
      <w:r w:rsidR="00646036">
        <w:rPr>
          <w:rFonts w:ascii="Arial" w:hAnsi="Arial" w:cs="Arial"/>
          <w:sz w:val="20"/>
          <w:szCs w:val="20"/>
        </w:rPr>
        <w:t>2’543,008.50</w:t>
      </w:r>
      <w:r w:rsidR="00F472E6">
        <w:rPr>
          <w:rFonts w:ascii="Arial" w:hAnsi="Arial" w:cs="Arial"/>
          <w:sz w:val="20"/>
          <w:szCs w:val="20"/>
        </w:rPr>
        <w:t xml:space="preserve"> </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Importes que están acordes con el pronóstic</w:t>
      </w:r>
      <w:r w:rsidR="00F472E6">
        <w:rPr>
          <w:rFonts w:ascii="Arial" w:hAnsi="Arial" w:cs="Arial"/>
          <w:sz w:val="20"/>
          <w:szCs w:val="20"/>
        </w:rPr>
        <w:t>o de ingresos de la Institución (no incluyen otros proyectos de origen federal y/o estatal, y en l</w:t>
      </w:r>
      <w:r w:rsidR="00F30C5B">
        <w:rPr>
          <w:rFonts w:ascii="Arial" w:hAnsi="Arial" w:cs="Arial"/>
          <w:sz w:val="20"/>
          <w:szCs w:val="20"/>
        </w:rPr>
        <w:t xml:space="preserve">os </w:t>
      </w:r>
      <w:r w:rsidR="0026662A">
        <w:rPr>
          <w:rFonts w:ascii="Arial" w:hAnsi="Arial" w:cs="Arial"/>
          <w:sz w:val="20"/>
          <w:szCs w:val="20"/>
        </w:rPr>
        <w:t xml:space="preserve">propios se incluyen $ </w:t>
      </w:r>
      <w:r w:rsidR="005971FE">
        <w:rPr>
          <w:rFonts w:ascii="Arial" w:hAnsi="Arial" w:cs="Arial"/>
          <w:sz w:val="20"/>
          <w:szCs w:val="20"/>
        </w:rPr>
        <w:t>1.22</w:t>
      </w:r>
      <w:r w:rsidR="00F472E6">
        <w:rPr>
          <w:rFonts w:ascii="Arial" w:hAnsi="Arial" w:cs="Arial"/>
          <w:sz w:val="20"/>
          <w:szCs w:val="20"/>
        </w:rPr>
        <w:t xml:space="preserve"> no presupuestales)</w:t>
      </w:r>
    </w:p>
    <w:p w:rsidR="0022136E" w:rsidRPr="00E62429" w:rsidRDefault="0022136E"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Proyección de la recaudación e ingresos en el mediano plazo:</w:t>
      </w:r>
    </w:p>
    <w:p w:rsidR="00217E0D" w:rsidRPr="00E62429" w:rsidRDefault="00217E0D" w:rsidP="00DF736A">
      <w:pPr>
        <w:spacing w:after="100" w:afterAutospacing="1"/>
        <w:jc w:val="both"/>
        <w:rPr>
          <w:rFonts w:ascii="Arial" w:hAnsi="Arial" w:cs="Arial"/>
          <w:sz w:val="20"/>
          <w:szCs w:val="20"/>
        </w:rPr>
      </w:pPr>
      <w:r w:rsidRPr="00E62429">
        <w:rPr>
          <w:rFonts w:ascii="Arial" w:hAnsi="Arial" w:cs="Arial"/>
          <w:sz w:val="20"/>
          <w:szCs w:val="20"/>
        </w:rPr>
        <w:t xml:space="preserve">Recaudado             </w:t>
      </w:r>
      <w:r w:rsidR="00465461">
        <w:rPr>
          <w:rFonts w:ascii="Arial" w:hAnsi="Arial" w:cs="Arial"/>
          <w:sz w:val="20"/>
          <w:szCs w:val="20"/>
        </w:rPr>
        <w:t xml:space="preserve"> </w:t>
      </w:r>
      <w:r w:rsidR="00A045B5">
        <w:rPr>
          <w:rFonts w:ascii="Arial" w:hAnsi="Arial" w:cs="Arial"/>
          <w:sz w:val="20"/>
          <w:szCs w:val="20"/>
        </w:rPr>
        <w:t>2’543,008.50</w:t>
      </w:r>
      <w:r w:rsidR="00096508">
        <w:rPr>
          <w:rFonts w:ascii="Arial" w:hAnsi="Arial" w:cs="Arial"/>
          <w:sz w:val="20"/>
          <w:szCs w:val="20"/>
        </w:rPr>
        <w:tab/>
      </w:r>
      <w:r w:rsidR="00096508">
        <w:rPr>
          <w:rFonts w:ascii="Arial" w:hAnsi="Arial" w:cs="Arial"/>
          <w:sz w:val="20"/>
          <w:szCs w:val="20"/>
        </w:rPr>
        <w:tab/>
      </w:r>
    </w:p>
    <w:p w:rsidR="00217E0D" w:rsidRPr="00E62429" w:rsidRDefault="00217E0D" w:rsidP="00E165EB">
      <w:pPr>
        <w:spacing w:after="100" w:afterAutospacing="1"/>
        <w:ind w:left="1416" w:hanging="1416"/>
        <w:jc w:val="both"/>
        <w:rPr>
          <w:rFonts w:ascii="Arial" w:hAnsi="Arial" w:cs="Arial"/>
          <w:sz w:val="20"/>
          <w:szCs w:val="20"/>
        </w:rPr>
      </w:pPr>
      <w:r w:rsidRPr="00E62429">
        <w:rPr>
          <w:rFonts w:ascii="Arial" w:hAnsi="Arial" w:cs="Arial"/>
          <w:sz w:val="20"/>
          <w:szCs w:val="20"/>
        </w:rPr>
        <w:t xml:space="preserve">Por recaudar        </w:t>
      </w:r>
      <w:r w:rsidR="00BA5AB8">
        <w:rPr>
          <w:rFonts w:ascii="Arial" w:hAnsi="Arial" w:cs="Arial"/>
          <w:sz w:val="20"/>
          <w:szCs w:val="20"/>
        </w:rPr>
        <w:t xml:space="preserve"> </w:t>
      </w:r>
      <w:r w:rsidR="00A045B5">
        <w:rPr>
          <w:rFonts w:ascii="Arial" w:hAnsi="Arial" w:cs="Arial"/>
          <w:sz w:val="20"/>
          <w:szCs w:val="20"/>
        </w:rPr>
        <w:t>17’530,838.90</w:t>
      </w:r>
      <w:r w:rsidR="005F605A">
        <w:rPr>
          <w:rFonts w:ascii="Arial" w:hAnsi="Arial" w:cs="Arial"/>
          <w:sz w:val="20"/>
          <w:szCs w:val="20"/>
        </w:rPr>
        <w:t xml:space="preserve">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Total                      </w:t>
      </w:r>
      <w:r w:rsidR="00A045B5">
        <w:rPr>
          <w:rFonts w:ascii="Arial" w:hAnsi="Arial" w:cs="Arial"/>
          <w:sz w:val="20"/>
          <w:szCs w:val="20"/>
        </w:rPr>
        <w:t>20’073,847.40</w:t>
      </w:r>
    </w:p>
    <w:p w:rsidR="001A2867" w:rsidRDefault="00217E0D" w:rsidP="00F56514">
      <w:pPr>
        <w:spacing w:after="100" w:afterAutospacing="1"/>
        <w:ind w:left="708" w:hanging="708"/>
        <w:jc w:val="both"/>
        <w:rPr>
          <w:rFonts w:ascii="Arial" w:hAnsi="Arial" w:cs="Arial"/>
          <w:sz w:val="20"/>
          <w:szCs w:val="20"/>
        </w:rPr>
      </w:pPr>
      <w:r>
        <w:rPr>
          <w:rFonts w:ascii="Arial" w:hAnsi="Arial" w:cs="Arial"/>
          <w:b/>
          <w:sz w:val="20"/>
          <w:szCs w:val="20"/>
        </w:rPr>
        <w:t>*Nota</w:t>
      </w:r>
      <w:r w:rsidR="00623382">
        <w:rPr>
          <w:rFonts w:ascii="Arial" w:hAnsi="Arial" w:cs="Arial"/>
          <w:b/>
          <w:sz w:val="20"/>
          <w:szCs w:val="20"/>
        </w:rPr>
        <w:t xml:space="preserve">: </w:t>
      </w:r>
      <w:r w:rsidR="00631CDA">
        <w:rPr>
          <w:rFonts w:ascii="Arial" w:hAnsi="Arial" w:cs="Arial"/>
          <w:sz w:val="20"/>
          <w:szCs w:val="20"/>
        </w:rPr>
        <w:t>el pronóstico para 202</w:t>
      </w:r>
      <w:r w:rsidR="007530C8">
        <w:rPr>
          <w:rFonts w:ascii="Arial" w:hAnsi="Arial" w:cs="Arial"/>
          <w:sz w:val="20"/>
          <w:szCs w:val="20"/>
        </w:rPr>
        <w:t>1</w:t>
      </w:r>
      <w:bookmarkStart w:id="0" w:name="_GoBack"/>
      <w:bookmarkEnd w:id="0"/>
      <w:r w:rsidR="001A2867">
        <w:rPr>
          <w:rFonts w:ascii="Arial" w:hAnsi="Arial" w:cs="Arial"/>
          <w:sz w:val="20"/>
          <w:szCs w:val="20"/>
        </w:rPr>
        <w:t xml:space="preserve"> es de $ </w:t>
      </w:r>
      <w:r w:rsidR="0024760F">
        <w:rPr>
          <w:rFonts w:ascii="Arial" w:hAnsi="Arial" w:cs="Arial"/>
          <w:sz w:val="20"/>
          <w:szCs w:val="20"/>
        </w:rPr>
        <w:t>20</w:t>
      </w:r>
      <w:r w:rsidR="00623382">
        <w:rPr>
          <w:rFonts w:ascii="Arial" w:hAnsi="Arial" w:cs="Arial"/>
          <w:sz w:val="20"/>
          <w:szCs w:val="20"/>
        </w:rPr>
        <w:t>’</w:t>
      </w:r>
      <w:r w:rsidR="0024760F">
        <w:rPr>
          <w:rFonts w:ascii="Arial" w:hAnsi="Arial" w:cs="Arial"/>
          <w:sz w:val="20"/>
          <w:szCs w:val="20"/>
        </w:rPr>
        <w:t>073</w:t>
      </w:r>
      <w:r w:rsidR="00D876D1">
        <w:rPr>
          <w:rFonts w:ascii="Arial" w:hAnsi="Arial" w:cs="Arial"/>
          <w:sz w:val="20"/>
          <w:szCs w:val="20"/>
        </w:rPr>
        <w:t>,</w:t>
      </w:r>
      <w:r w:rsidR="0024760F">
        <w:rPr>
          <w:rFonts w:ascii="Arial" w:hAnsi="Arial" w:cs="Arial"/>
          <w:sz w:val="20"/>
          <w:szCs w:val="20"/>
        </w:rPr>
        <w:t>847</w:t>
      </w:r>
      <w:r w:rsidR="002365A5">
        <w:rPr>
          <w:rFonts w:ascii="Arial" w:hAnsi="Arial" w:cs="Arial"/>
          <w:sz w:val="20"/>
          <w:szCs w:val="20"/>
        </w:rPr>
        <w:t>.</w:t>
      </w:r>
      <w:r w:rsidR="00181A52">
        <w:rPr>
          <w:rFonts w:ascii="Arial" w:hAnsi="Arial" w:cs="Arial"/>
          <w:sz w:val="20"/>
          <w:szCs w:val="20"/>
        </w:rPr>
        <w:t>4</w:t>
      </w:r>
      <w:r w:rsidR="002365A5">
        <w:rPr>
          <w:rFonts w:ascii="Arial" w:hAnsi="Arial" w:cs="Arial"/>
          <w:sz w:val="20"/>
          <w:szCs w:val="20"/>
        </w:rPr>
        <w:t>0</w:t>
      </w:r>
      <w:r w:rsidR="0024760F">
        <w:rPr>
          <w:rFonts w:ascii="Arial" w:hAnsi="Arial" w:cs="Arial"/>
          <w:sz w:val="20"/>
          <w:szCs w:val="20"/>
        </w:rPr>
        <w:t xml:space="preserve"> (incluye los conceptos de derechos educativos).</w:t>
      </w:r>
      <w:r w:rsidR="00A33C82">
        <w:rPr>
          <w:rFonts w:ascii="Arial" w:hAnsi="Arial" w:cs="Arial"/>
          <w:sz w:val="20"/>
          <w:szCs w:val="20"/>
        </w:rPr>
        <w:t xml:space="preserve">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11. Información sobre la Deuda y el Reporte Analítico de la Deuda: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lo siguiente: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Utilizar al menos los siguientes indicadores: deuda respecto al PIB y deuda respecto a la recaudación tomando, como mínimo, un período igual o menor a 5 años.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Información de manera agrupada por tipo de valor gubernamental o instrumento financiero en la que se considere intereses, comisiones, tasa, perfil de vencimiento y otros gastos de la deuda.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12. Calificaciones otorgadas: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Informar, tanto del ente público como cualquier transacción realizada, que haya sido sujeta a una calificación crediticia: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13. Proceso de Mejora: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de: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Principales Políticas de control interno: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Se da cumplimientos a las leyes y disposiciones administrativas de Gobierno del Estado.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sigue el procedimiento de calidad en todo el proceso de contratación y compras desde su solicitud hasta el pago y resguardo de la documentación comprobatoria.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se paga cualquier gasto si no reúne los requisitos de comprobación y fiscal. Salvo los que por su importe y justificación lo ameritan.</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Medidas de desempeño financiero, metas y alcance:</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Nuestra principal medida de desempeño es el logro al 100% de nuestros proyectos, metas y objetivos, utilizando de la mejor manera los recursos financieros, materiales y humanos en la consecución y cumplimiento, logrando que a la fecha la Institución no requiera de contratar deuda pública teniendo nuestras finanzas sanas.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14. Información por Segmentos: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Consecuentemente, esta información contribuye al análisis más preciso de la situación financiera, grados y fuentes de riesgo y crecimiento potencial de negocio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15. Eventos Posteriores al Cierre:</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2136E" w:rsidRDefault="00217E0D" w:rsidP="00217E0D">
      <w:pPr>
        <w:spacing w:after="100" w:afterAutospacing="1"/>
        <w:jc w:val="both"/>
        <w:rPr>
          <w:rFonts w:ascii="Arial" w:hAnsi="Arial" w:cs="Arial"/>
          <w:sz w:val="20"/>
          <w:szCs w:val="20"/>
        </w:rPr>
      </w:pPr>
      <w:r w:rsidRPr="00E62429">
        <w:rPr>
          <w:rFonts w:ascii="Arial" w:hAnsi="Arial" w:cs="Arial"/>
          <w:sz w:val="20"/>
          <w:szCs w:val="20"/>
        </w:rPr>
        <w:t>A partir del cierre fiscal del 2011, la Dirección General de Contabilidad Gubernamental sector paraestatal, no nos permite realizar el cierre fiscal, sin haber revisado al 100% nuestra contabilidad y por ende cerciorarse que nuestros estados financieros están razonablemente correctos. Así</w:t>
      </w:r>
      <w:r>
        <w:rPr>
          <w:rFonts w:ascii="Arial" w:hAnsi="Arial" w:cs="Arial"/>
          <w:sz w:val="20"/>
          <w:szCs w:val="20"/>
        </w:rPr>
        <w:t xml:space="preserve"> </w:t>
      </w:r>
      <w:r w:rsidRPr="00E62429">
        <w:rPr>
          <w:rFonts w:ascii="Arial" w:hAnsi="Arial" w:cs="Arial"/>
          <w:sz w:val="20"/>
          <w:szCs w:val="20"/>
        </w:rPr>
        <w:t>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sidRPr="00E62429">
        <w:rPr>
          <w:rFonts w:ascii="Arial" w:hAnsi="Arial" w:cs="Arial"/>
          <w:sz w:val="20"/>
          <w:szCs w:val="20"/>
        </w:rPr>
        <w:cr/>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16. Partes Relacionadas: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debe establecer por escrito que no existen partes relacionadas que pudieran ejercer influencia significativa sobre la toma de decisiones financieras y operativas: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C732F2" w:rsidRDefault="00C732F2" w:rsidP="00217E0D">
      <w:pPr>
        <w:spacing w:after="100" w:afterAutospacing="1"/>
        <w:jc w:val="both"/>
        <w:rPr>
          <w:rFonts w:ascii="Arial" w:hAnsi="Arial" w:cs="Arial"/>
          <w:b/>
          <w:sz w:val="20"/>
          <w:szCs w:val="20"/>
        </w:rPr>
      </w:pPr>
    </w:p>
    <w:p w:rsidR="00C732F2" w:rsidRDefault="00C732F2" w:rsidP="00217E0D">
      <w:pPr>
        <w:spacing w:after="100" w:afterAutospacing="1"/>
        <w:jc w:val="both"/>
        <w:rPr>
          <w:rFonts w:ascii="Arial" w:hAnsi="Arial" w:cs="Arial"/>
          <w:b/>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b/>
          <w:sz w:val="20"/>
          <w:szCs w:val="20"/>
        </w:rPr>
        <w:t>17. Responsabilidad sobre la presentación razonable de los Estados Financieros:</w:t>
      </w:r>
      <w:r w:rsidRPr="00E62429">
        <w:rPr>
          <w:rFonts w:ascii="Arial" w:hAnsi="Arial" w:cs="Arial"/>
          <w:b/>
          <w:sz w:val="20"/>
          <w:szCs w:val="20"/>
        </w:rPr>
        <w:tab/>
      </w:r>
      <w:r w:rsidRPr="00E62429">
        <w:rPr>
          <w:rFonts w:ascii="Arial" w:hAnsi="Arial" w:cs="Arial"/>
          <w:b/>
          <w:sz w:val="20"/>
          <w:szCs w:val="20"/>
        </w:rPr>
        <w:tab/>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son responsabilidad del emisor”.</w:t>
      </w:r>
    </w:p>
    <w:p w:rsidR="00B002CE" w:rsidRDefault="00B002CE"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Pr="003A2EF0" w:rsidRDefault="003A2EF0" w:rsidP="00217E0D">
      <w:pPr>
        <w:jc w:val="both"/>
        <w:rPr>
          <w:rFonts w:ascii="Arial" w:hAnsi="Arial" w:cs="Arial"/>
          <w:b/>
        </w:rPr>
      </w:pPr>
      <w:r w:rsidRPr="003A2EF0">
        <w:rPr>
          <w:rFonts w:ascii="Arial" w:hAnsi="Arial" w:cs="Arial"/>
          <w:b/>
        </w:rPr>
        <w:t>Anexo I</w:t>
      </w:r>
    </w:p>
    <w:p w:rsidR="00217E0D" w:rsidRDefault="00217E0D" w:rsidP="00217E0D">
      <w:pPr>
        <w:jc w:val="both"/>
        <w:rPr>
          <w:rFonts w:ascii="Arial" w:hAnsi="Arial" w:cs="Arial"/>
          <w:sz w:val="20"/>
          <w:szCs w:val="20"/>
        </w:rPr>
      </w:pPr>
    </w:p>
    <w:p w:rsidR="00217E0D" w:rsidRDefault="007065E3" w:rsidP="00217E0D">
      <w:pPr>
        <w:jc w:val="both"/>
        <w:rPr>
          <w:rFonts w:ascii="Arial" w:hAnsi="Arial" w:cs="Arial"/>
          <w:sz w:val="20"/>
          <w:szCs w:val="20"/>
        </w:rPr>
      </w:pPr>
      <w:r>
        <w:rPr>
          <w:noProof/>
          <w:lang w:val="es-MX" w:eastAsia="es-MX"/>
        </w:rPr>
        <w:drawing>
          <wp:inline distT="0" distB="0" distL="0" distR="0" wp14:anchorId="35EAFE8D" wp14:editId="133437B3">
            <wp:extent cx="8248650" cy="31242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48650" cy="3124200"/>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drawing>
          <wp:inline distT="0" distB="0" distL="0" distR="0" wp14:anchorId="3A9FC9BA" wp14:editId="1F0AC348">
            <wp:extent cx="8249797" cy="50292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5635" cy="5032759"/>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drawing>
          <wp:inline distT="0" distB="0" distL="0" distR="0" wp14:anchorId="091058D6" wp14:editId="532CB068">
            <wp:extent cx="7267575" cy="488632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65441" cy="4884890"/>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lastRenderedPageBreak/>
        <w:drawing>
          <wp:inline distT="0" distB="0" distL="0" distR="0" wp14:anchorId="4B0F1B05" wp14:editId="1D8C7552">
            <wp:extent cx="7589450" cy="4611757"/>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89450" cy="4611757"/>
                    </a:xfrm>
                    <a:prstGeom prst="rect">
                      <a:avLst/>
                    </a:prstGeom>
                    <a:noFill/>
                    <a:ln>
                      <a:noFill/>
                    </a:ln>
                  </pic:spPr>
                </pic:pic>
              </a:graphicData>
            </a:graphic>
          </wp:inline>
        </w:drawing>
      </w:r>
    </w:p>
    <w:p w:rsidR="007065E3" w:rsidRDefault="00892620" w:rsidP="00892620">
      <w:pPr>
        <w:tabs>
          <w:tab w:val="left" w:pos="11707"/>
        </w:tabs>
        <w:jc w:val="both"/>
        <w:rPr>
          <w:rFonts w:ascii="Arial" w:hAnsi="Arial" w:cs="Arial"/>
          <w:sz w:val="20"/>
          <w:szCs w:val="20"/>
        </w:rPr>
      </w:pPr>
      <w:r>
        <w:rPr>
          <w:rFonts w:ascii="Arial" w:hAnsi="Arial" w:cs="Arial"/>
          <w:sz w:val="20"/>
          <w:szCs w:val="20"/>
        </w:rPr>
        <w:tab/>
      </w:r>
    </w:p>
    <w:p w:rsidR="00217E0D" w:rsidRDefault="00217E0D" w:rsidP="00217E0D">
      <w:pPr>
        <w:jc w:val="center"/>
        <w:rPr>
          <w:rFonts w:ascii="Arial" w:hAnsi="Arial" w:cs="Arial"/>
          <w:b/>
          <w:sz w:val="20"/>
          <w:szCs w:val="20"/>
        </w:rPr>
      </w:pPr>
    </w:p>
    <w:p w:rsidR="003A2EF0" w:rsidRDefault="003A2EF0" w:rsidP="00217E0D">
      <w:pPr>
        <w:jc w:val="center"/>
        <w:rPr>
          <w:rFonts w:ascii="Arial" w:hAnsi="Arial" w:cs="Arial"/>
          <w:b/>
          <w:sz w:val="20"/>
          <w:szCs w:val="20"/>
        </w:rPr>
      </w:pPr>
    </w:p>
    <w:p w:rsidR="00217E0D" w:rsidRDefault="00217E0D" w:rsidP="00217E0D">
      <w:pPr>
        <w:jc w:val="center"/>
        <w:rPr>
          <w:rFonts w:ascii="Arial" w:hAnsi="Arial" w:cs="Arial"/>
          <w:b/>
          <w:sz w:val="20"/>
          <w:szCs w:val="20"/>
        </w:rPr>
      </w:pPr>
    </w:p>
    <w:p w:rsidR="00217E0D" w:rsidRPr="00C137AC" w:rsidRDefault="00217E0D" w:rsidP="00217E0D">
      <w:pPr>
        <w:jc w:val="center"/>
        <w:rPr>
          <w:rFonts w:ascii="Arial" w:hAnsi="Arial" w:cs="Arial"/>
          <w:b/>
          <w:sz w:val="20"/>
          <w:szCs w:val="20"/>
        </w:rPr>
      </w:pPr>
    </w:p>
    <w:bookmarkStart w:id="1" w:name="_MON_1511344080"/>
    <w:bookmarkEnd w:id="1"/>
    <w:p w:rsidR="00217E0D" w:rsidRPr="00C137AC" w:rsidRDefault="00BD62F6" w:rsidP="00217E0D">
      <w:pPr>
        <w:rPr>
          <w:rFonts w:ascii="Arial" w:hAnsi="Arial" w:cs="Arial"/>
          <w:sz w:val="20"/>
          <w:szCs w:val="20"/>
        </w:rPr>
      </w:pPr>
      <w:r w:rsidRPr="00D34B4E">
        <w:rPr>
          <w:szCs w:val="18"/>
        </w:rPr>
        <w:object w:dxaOrig="24052" w:dyaOrig="9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3.85pt;height:25.2pt" o:ole="">
            <v:imagedata r:id="rId12" o:title=""/>
          </v:shape>
          <o:OLEObject Type="Embed" ProgID="Excel.Sheet.12" ShapeID="_x0000_i1025" DrawAspect="Content" ObjectID="_1679387927" r:id="rId13"/>
        </w:object>
      </w:r>
    </w:p>
    <w:sectPr w:rsidR="00217E0D" w:rsidRPr="00C137AC" w:rsidSect="00E97921">
      <w:headerReference w:type="even" r:id="rId14"/>
      <w:headerReference w:type="default" r:id="rId15"/>
      <w:footerReference w:type="even" r:id="rId16"/>
      <w:footerReference w:type="default" r:id="rId17"/>
      <w:pgSz w:w="15840" w:h="12240" w:orient="landscape"/>
      <w:pgMar w:top="1531" w:right="1077" w:bottom="1077" w:left="1077" w:header="709" w:footer="709" w:gutter="0"/>
      <w:pgNumType w:start="17"/>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1FBB" w:rsidRDefault="00211FBB" w:rsidP="00EA5418">
      <w:r>
        <w:separator/>
      </w:r>
    </w:p>
  </w:endnote>
  <w:endnote w:type="continuationSeparator" w:id="0">
    <w:p w:rsidR="00211FBB" w:rsidRDefault="00211FBB" w:rsidP="00EA5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oberana Sans Light">
    <w:panose1 w:val="00000000000000000000"/>
    <w:charset w:val="00"/>
    <w:family w:val="modern"/>
    <w:notTrueType/>
    <w:pitch w:val="variable"/>
    <w:sig w:usb0="800000AF" w:usb1="4000204B"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11C" w:rsidRPr="001E3B9D" w:rsidRDefault="00217E0D" w:rsidP="0013011C">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0" distB="0" distL="114300" distR="114300" simplePos="0" relativeHeight="251675648" behindDoc="0" locked="0" layoutInCell="1" allowOverlap="1" wp14:anchorId="4D6EBCD4" wp14:editId="2C4EE3F6">
              <wp:simplePos x="0" y="0"/>
              <wp:positionH relativeFrom="column">
                <wp:posOffset>-676275</wp:posOffset>
              </wp:positionH>
              <wp:positionV relativeFrom="paragraph">
                <wp:posOffset>-32385</wp:posOffset>
              </wp:positionV>
              <wp:extent cx="10029825" cy="0"/>
              <wp:effectExtent l="9525" t="15240" r="9525" b="13335"/>
              <wp:wrapNone/>
              <wp:docPr id="18"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33755BA5" id="Line 29"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2.55pt" to="7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" strokecolor="#4579b8 [3044]" strokeweight="1.5pt"/>
          </w:pict>
        </mc:Fallback>
      </mc:AlternateContent>
    </w:r>
    <w:r w:rsidR="008B4216" w:rsidRPr="008B4216">
      <w:rPr>
        <w:rFonts w:ascii="Arial" w:hAnsi="Arial" w:cs="Arial"/>
        <w:color w:val="808080" w:themeColor="background1" w:themeShade="80"/>
        <w:sz w:val="20"/>
        <w:szCs w:val="20"/>
      </w:rPr>
      <w:t xml:space="preserve"> </w:t>
    </w:r>
    <w:r w:rsidR="00906646">
      <w:rPr>
        <w:rFonts w:ascii="Arial" w:hAnsi="Arial" w:cs="Arial"/>
        <w:color w:val="808080" w:themeColor="background1" w:themeShade="80"/>
        <w:sz w:val="20"/>
        <w:szCs w:val="20"/>
      </w:rPr>
      <w:t xml:space="preserve">Información Financiera </w:t>
    </w:r>
    <w:r w:rsidR="0013011C" w:rsidRPr="001E3B9D">
      <w:rPr>
        <w:rFonts w:ascii="Arial" w:hAnsi="Arial" w:cs="Arial"/>
        <w:color w:val="808080" w:themeColor="background1" w:themeShade="80"/>
        <w:sz w:val="20"/>
        <w:szCs w:val="20"/>
      </w:rPr>
      <w:t xml:space="preserve">/ </w:t>
    </w:r>
    <w:sdt>
      <w:sdtPr>
        <w:rPr>
          <w:rFonts w:ascii="Arial" w:hAnsi="Arial" w:cs="Arial"/>
          <w:color w:val="808080" w:themeColor="background1" w:themeShade="80"/>
          <w:sz w:val="20"/>
          <w:szCs w:val="20"/>
        </w:rPr>
        <w:id w:val="1893461025"/>
        <w:docPartObj>
          <w:docPartGallery w:val="Page Numbers (Bottom of Page)"/>
          <w:docPartUnique/>
        </w:docPartObj>
      </w:sdtPr>
      <w:sdtEndPr/>
      <w:sdtContent>
        <w:r w:rsidR="0053052A" w:rsidRPr="001E3B9D">
          <w:rPr>
            <w:rFonts w:ascii="Arial" w:hAnsi="Arial" w:cs="Arial"/>
            <w:color w:val="808080" w:themeColor="background1" w:themeShade="80"/>
            <w:sz w:val="20"/>
            <w:szCs w:val="20"/>
          </w:rPr>
          <w:fldChar w:fldCharType="begin"/>
        </w:r>
        <w:r w:rsidR="0013011C" w:rsidRPr="001E3B9D">
          <w:rPr>
            <w:rFonts w:ascii="Arial" w:hAnsi="Arial" w:cs="Arial"/>
            <w:color w:val="808080" w:themeColor="background1" w:themeShade="80"/>
            <w:sz w:val="20"/>
            <w:szCs w:val="20"/>
          </w:rPr>
          <w:instrText>PAGE   \* MERGEFORMAT</w:instrText>
        </w:r>
        <w:r w:rsidR="0053052A" w:rsidRPr="001E3B9D">
          <w:rPr>
            <w:rFonts w:ascii="Arial" w:hAnsi="Arial" w:cs="Arial"/>
            <w:color w:val="808080" w:themeColor="background1" w:themeShade="80"/>
            <w:sz w:val="20"/>
            <w:szCs w:val="20"/>
          </w:rPr>
          <w:fldChar w:fldCharType="separate"/>
        </w:r>
        <w:r w:rsidR="007530C8">
          <w:rPr>
            <w:rFonts w:ascii="Arial" w:hAnsi="Arial" w:cs="Arial"/>
            <w:noProof/>
            <w:color w:val="808080" w:themeColor="background1" w:themeShade="80"/>
            <w:sz w:val="20"/>
            <w:szCs w:val="20"/>
          </w:rPr>
          <w:t>30</w:t>
        </w:r>
        <w:r w:rsidR="0053052A" w:rsidRPr="001E3B9D">
          <w:rPr>
            <w:rFonts w:ascii="Arial" w:hAnsi="Arial" w:cs="Arial"/>
            <w:color w:val="808080" w:themeColor="background1" w:themeShade="80"/>
            <w:sz w:val="20"/>
            <w:szCs w:val="20"/>
          </w:rPr>
          <w:fldChar w:fldCharType="end"/>
        </w:r>
      </w:sdtContent>
    </w:sdt>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3652" w:rsidRPr="00584484" w:rsidRDefault="00217E0D" w:rsidP="008E3652">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0" distB="0" distL="114300" distR="114300" simplePos="0" relativeHeight="251673600" behindDoc="0" locked="0" layoutInCell="1" allowOverlap="1" wp14:anchorId="698C3120" wp14:editId="424593E2">
              <wp:simplePos x="0" y="0"/>
              <wp:positionH relativeFrom="column">
                <wp:posOffset>-676275</wp:posOffset>
              </wp:positionH>
              <wp:positionV relativeFrom="paragraph">
                <wp:posOffset>-32385</wp:posOffset>
              </wp:positionV>
              <wp:extent cx="10029825" cy="0"/>
              <wp:effectExtent l="9525" t="15240" r="9525" b="13335"/>
              <wp:wrapNone/>
              <wp:docPr id="1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59077B98" id="Line 27"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2.55pt" to="7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" strokecolor="#4579b8 [3044]" strokeweight="1.5pt"/>
          </w:pict>
        </mc:Fallback>
      </mc:AlternateContent>
    </w:r>
    <w:r w:rsidR="00DB2F7D">
      <w:rPr>
        <w:rFonts w:ascii="Arial" w:hAnsi="Arial" w:cs="Arial"/>
        <w:color w:val="808080" w:themeColor="background1" w:themeShade="80"/>
        <w:sz w:val="20"/>
        <w:szCs w:val="20"/>
      </w:rPr>
      <w:t>Información Financiera</w:t>
    </w:r>
    <w:r w:rsidR="008B4216">
      <w:rPr>
        <w:rFonts w:ascii="Arial" w:hAnsi="Arial" w:cs="Arial"/>
        <w:color w:val="808080" w:themeColor="background1" w:themeShade="80"/>
        <w:sz w:val="20"/>
        <w:szCs w:val="20"/>
      </w:rPr>
      <w:t xml:space="preserve"> </w:t>
    </w:r>
    <w:sdt>
      <w:sdtPr>
        <w:rPr>
          <w:rFonts w:ascii="Arial" w:hAnsi="Arial" w:cs="Arial"/>
          <w:color w:val="808080" w:themeColor="background1" w:themeShade="80"/>
          <w:sz w:val="20"/>
          <w:szCs w:val="20"/>
        </w:rPr>
        <w:id w:val="1247304906"/>
        <w:docPartObj>
          <w:docPartGallery w:val="Page Numbers (Bottom of Page)"/>
          <w:docPartUnique/>
        </w:docPartObj>
      </w:sdtPr>
      <w:sdtEndPr/>
      <w:sdtContent>
        <w:r w:rsidR="008E3652" w:rsidRPr="00584484">
          <w:rPr>
            <w:rFonts w:ascii="Arial" w:hAnsi="Arial" w:cs="Arial"/>
            <w:color w:val="808080" w:themeColor="background1" w:themeShade="80"/>
            <w:sz w:val="20"/>
            <w:szCs w:val="20"/>
          </w:rPr>
          <w:t xml:space="preserve">/ </w:t>
        </w:r>
        <w:r w:rsidR="0053052A" w:rsidRPr="00584484">
          <w:rPr>
            <w:rFonts w:ascii="Arial" w:hAnsi="Arial" w:cs="Arial"/>
            <w:color w:val="808080" w:themeColor="background1" w:themeShade="80"/>
            <w:sz w:val="20"/>
            <w:szCs w:val="20"/>
          </w:rPr>
          <w:fldChar w:fldCharType="begin"/>
        </w:r>
        <w:r w:rsidR="008E3652" w:rsidRPr="00584484">
          <w:rPr>
            <w:rFonts w:ascii="Arial" w:hAnsi="Arial" w:cs="Arial"/>
            <w:color w:val="808080" w:themeColor="background1" w:themeShade="80"/>
            <w:sz w:val="20"/>
            <w:szCs w:val="20"/>
          </w:rPr>
          <w:instrText>PAGE   \* MERGEFORMAT</w:instrText>
        </w:r>
        <w:r w:rsidR="0053052A" w:rsidRPr="00584484">
          <w:rPr>
            <w:rFonts w:ascii="Arial" w:hAnsi="Arial" w:cs="Arial"/>
            <w:color w:val="808080" w:themeColor="background1" w:themeShade="80"/>
            <w:sz w:val="20"/>
            <w:szCs w:val="20"/>
          </w:rPr>
          <w:fldChar w:fldCharType="separate"/>
        </w:r>
        <w:r w:rsidR="007530C8">
          <w:rPr>
            <w:rFonts w:ascii="Arial" w:hAnsi="Arial" w:cs="Arial"/>
            <w:noProof/>
            <w:color w:val="808080" w:themeColor="background1" w:themeShade="80"/>
            <w:sz w:val="20"/>
            <w:szCs w:val="20"/>
          </w:rPr>
          <w:t>31</w:t>
        </w:r>
        <w:r w:rsidR="0053052A" w:rsidRPr="00584484">
          <w:rPr>
            <w:rFonts w:ascii="Arial" w:hAnsi="Arial" w:cs="Arial"/>
            <w:color w:val="808080" w:themeColor="background1" w:themeShade="80"/>
            <w:sz w:val="20"/>
            <w:szCs w:val="20"/>
          </w:rP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1FBB" w:rsidRDefault="00211FBB" w:rsidP="00EA5418">
      <w:r>
        <w:separator/>
      </w:r>
    </w:p>
  </w:footnote>
  <w:footnote w:type="continuationSeparator" w:id="0">
    <w:p w:rsidR="00211FBB" w:rsidRDefault="00211FBB" w:rsidP="00EA541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11C" w:rsidRDefault="00217E0D" w:rsidP="00662E1A">
    <w:pPr>
      <w:pStyle w:val="Encabezado"/>
      <w:tabs>
        <w:tab w:val="clear" w:pos="4419"/>
        <w:tab w:val="clear" w:pos="8838"/>
        <w:tab w:val="left" w:pos="7961"/>
      </w:tabs>
    </w:pPr>
    <w:r>
      <w:rPr>
        <w:rFonts w:ascii="Soberana Sans Light" w:hAnsi="Soberana Sans Light"/>
        <w:noProof/>
        <w:lang w:val="es-MX" w:eastAsia="es-MX"/>
      </w:rPr>
      <mc:AlternateContent>
        <mc:Choice Requires="wps">
          <w:drawing>
            <wp:anchor distT="0" distB="0" distL="114300" distR="114300" simplePos="0" relativeHeight="251663360" behindDoc="0" locked="0" layoutInCell="1" allowOverlap="1" wp14:anchorId="4ADFB95C" wp14:editId="03D6DF29">
              <wp:simplePos x="0" y="0"/>
              <wp:positionH relativeFrom="column">
                <wp:posOffset>-676275</wp:posOffset>
              </wp:positionH>
              <wp:positionV relativeFrom="paragraph">
                <wp:posOffset>210820</wp:posOffset>
              </wp:positionV>
              <wp:extent cx="10029825" cy="0"/>
              <wp:effectExtent l="9525" t="10795" r="9525" b="17780"/>
              <wp:wrapNone/>
              <wp:docPr id="22" name="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74DB03D1" id="4 Conector recto"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16.6pt" to="736.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" strokecolor="#4579b8" strokeweight="1.5pt"/>
          </w:pict>
        </mc:Fallback>
      </mc:AlternateContent>
    </w:r>
    <w:r>
      <w:rPr>
        <w:rFonts w:ascii="Soberana Sans Light" w:hAnsi="Soberana Sans Light"/>
        <w:noProof/>
        <w:lang w:val="es-MX" w:eastAsia="es-MX"/>
      </w:rPr>
      <mc:AlternateContent>
        <mc:Choice Requires="wps">
          <w:drawing>
            <wp:anchor distT="0" distB="0" distL="114300" distR="114300" simplePos="0" relativeHeight="251668480" behindDoc="0" locked="0" layoutInCell="1" allowOverlap="1" wp14:anchorId="653BC81D" wp14:editId="4178DE6C">
              <wp:simplePos x="0" y="0"/>
              <wp:positionH relativeFrom="column">
                <wp:posOffset>4659630</wp:posOffset>
              </wp:positionH>
              <wp:positionV relativeFrom="paragraph">
                <wp:posOffset>-207645</wp:posOffset>
              </wp:positionV>
              <wp:extent cx="838835" cy="328930"/>
              <wp:effectExtent l="0" t="0" r="0" b="0"/>
              <wp:wrapNone/>
              <wp:docPr id="21"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835" cy="328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25AC3" w:rsidRPr="00E9097D" w:rsidRDefault="00102E9F" w:rsidP="00662E1A">
                          <w:pPr>
                            <w:jc w:val="both"/>
                            <w:rPr>
                              <w:rFonts w:ascii="Arial" w:hAnsi="Arial" w:cs="Arial"/>
                              <w:color w:val="808080" w:themeColor="background1" w:themeShade="80"/>
                              <w:sz w:val="32"/>
                              <w:szCs w:val="32"/>
                            </w:rPr>
                          </w:pPr>
                          <w:r>
                            <w:rPr>
                              <w:rFonts w:ascii="Arial" w:hAnsi="Arial" w:cs="Arial"/>
                              <w:color w:val="808080" w:themeColor="background1" w:themeShade="80"/>
                              <w:sz w:val="32"/>
                              <w:szCs w:val="32"/>
                            </w:rPr>
                            <w:t>2021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3BC81D" id="_x0000_t202" coordsize="21600,21600" o:spt="202" path="m,l,21600r21600,l21600,xe">
              <v:stroke joinstyle="miter"/>
              <v:path gradientshapeok="t" o:connecttype="rect"/>
            </v:shapetype>
            <v:shape id="Cuadro de texto 18" o:spid="_x0000_s1026" type="#_x0000_t202" style="position:absolute;margin-left:366.9pt;margin-top:-16.35pt;width:66.05pt;height:25.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" stroked="f">
              <v:textbox>
                <w:txbxContent>
                  <w:p w:rsidR="00725AC3" w:rsidRPr="00E9097D" w:rsidRDefault="00102E9F" w:rsidP="00662E1A">
                    <w:pPr>
                      <w:jc w:val="both"/>
                      <w:rPr>
                        <w:rFonts w:ascii="Arial" w:hAnsi="Arial" w:cs="Arial"/>
                        <w:color w:val="808080" w:themeColor="background1" w:themeShade="80"/>
                        <w:sz w:val="32"/>
                        <w:szCs w:val="32"/>
                      </w:rPr>
                    </w:pPr>
                    <w:r>
                      <w:rPr>
                        <w:rFonts w:ascii="Arial" w:hAnsi="Arial" w:cs="Arial"/>
                        <w:color w:val="808080" w:themeColor="background1" w:themeShade="80"/>
                        <w:sz w:val="32"/>
                        <w:szCs w:val="32"/>
                      </w:rPr>
                      <w:t>2021</w:t>
                    </w:r>
                  </w:p>
                </w:txbxContent>
              </v:textbox>
            </v:shape>
          </w:pict>
        </mc:Fallback>
      </mc:AlternateContent>
    </w:r>
    <w:r>
      <w:rPr>
        <w:rFonts w:ascii="Soberana Sans Light" w:hAnsi="Soberana Sans Light"/>
        <w:noProof/>
        <w:lang w:val="es-MX" w:eastAsia="es-MX"/>
      </w:rPr>
      <mc:AlternateContent>
        <mc:Choice Requires="wps">
          <w:drawing>
            <wp:anchor distT="0" distB="0" distL="114300" distR="114300" simplePos="0" relativeHeight="251669504" behindDoc="0" locked="0" layoutInCell="1" allowOverlap="1" wp14:anchorId="54F99F90" wp14:editId="076B3859">
              <wp:simplePos x="0" y="0"/>
              <wp:positionH relativeFrom="column">
                <wp:posOffset>1943735</wp:posOffset>
              </wp:positionH>
              <wp:positionV relativeFrom="paragraph">
                <wp:posOffset>-277495</wp:posOffset>
              </wp:positionV>
              <wp:extent cx="2767330" cy="427355"/>
              <wp:effectExtent l="0" t="0" r="0" b="0"/>
              <wp:wrapNone/>
              <wp:docPr id="20"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7330" cy="427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rsidR="00584484" w:rsidRPr="00410C0A" w:rsidRDefault="00410C0A"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99F90" id="Cuadro de texto 17" o:spid="_x0000_s1027" type="#_x0000_t202" style="position:absolute;margin-left:153.05pt;margin-top:-21.85pt;width:217.9pt;height:33.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" stroked="f">
              <v:textbox>
                <w:txbxContent>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rsidR="00584484" w:rsidRPr="00410C0A" w:rsidRDefault="00410C0A"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v:textbox>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966" w:rsidRPr="00410C0A" w:rsidRDefault="00217E0D" w:rsidP="00D66966">
    <w:pPr>
      <w:pStyle w:val="Encabezado"/>
      <w:jc w:val="center"/>
      <w:rPr>
        <w:rFonts w:ascii="Arial" w:hAnsi="Arial" w:cs="Arial"/>
        <w:color w:val="808080" w:themeColor="background1" w:themeShade="80"/>
        <w:sz w:val="20"/>
        <w:szCs w:val="20"/>
      </w:rPr>
    </w:pPr>
    <w:r>
      <w:rPr>
        <w:rFonts w:ascii="Arial" w:hAnsi="Arial" w:cs="Arial"/>
        <w:noProof/>
        <w:lang w:val="es-MX" w:eastAsia="es-MX"/>
      </w:rPr>
      <mc:AlternateContent>
        <mc:Choice Requires="wps">
          <w:drawing>
            <wp:anchor distT="0" distB="0" distL="114300" distR="114300" simplePos="0" relativeHeight="251677696" behindDoc="0" locked="0" layoutInCell="1" allowOverlap="1" wp14:anchorId="375D6A6D" wp14:editId="15C8A500">
              <wp:simplePos x="0" y="0"/>
              <wp:positionH relativeFrom="column">
                <wp:posOffset>-683895</wp:posOffset>
              </wp:positionH>
              <wp:positionV relativeFrom="paragraph">
                <wp:posOffset>213360</wp:posOffset>
              </wp:positionV>
              <wp:extent cx="10065385" cy="0"/>
              <wp:effectExtent l="11430" t="13335" r="10160" b="15240"/>
              <wp:wrapNone/>
              <wp:docPr id="19"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6538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6AAFE32B" id="Line 31"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85pt,16.8pt" to="738.7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" strokecolor="#4579b8 [3044]" strokeweight="1.5pt"/>
          </w:pict>
        </mc:Fallback>
      </mc:AlternateContent>
    </w:r>
    <w:r w:rsidR="00D66966" w:rsidRPr="00584484">
      <w:rPr>
        <w:rFonts w:ascii="Arial" w:hAnsi="Arial" w:cs="Arial"/>
        <w:color w:val="808080" w:themeColor="background1" w:themeShade="80"/>
        <w:sz w:val="20"/>
        <w:szCs w:val="20"/>
      </w:rPr>
      <w:t xml:space="preserve">PODER </w:t>
    </w:r>
    <w:r w:rsidR="00D66966">
      <w:rPr>
        <w:rFonts w:ascii="Arial" w:hAnsi="Arial" w:cs="Arial"/>
        <w:color w:val="808080" w:themeColor="background1" w:themeShade="80"/>
        <w:sz w:val="20"/>
        <w:szCs w:val="20"/>
      </w:rPr>
      <w:t>EJECUTIVO / SECTOR PARAESTATAL</w:t>
    </w:r>
  </w:p>
  <w:p w:rsidR="008E3652" w:rsidRPr="00D66966" w:rsidRDefault="008E3652" w:rsidP="00D66966">
    <w:pPr>
      <w:pStyle w:val="Encabezado"/>
      <w:rPr>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B21A5"/>
    <w:multiLevelType w:val="hybridMultilevel"/>
    <w:tmpl w:val="EBE8E9C8"/>
    <w:lvl w:ilvl="0" w:tplc="080A000F">
      <w:start w:val="1"/>
      <w:numFmt w:val="decimal"/>
      <w:lvlText w:val="%1."/>
      <w:lvlJc w:val="left"/>
      <w:pPr>
        <w:ind w:left="648" w:hanging="360"/>
      </w:pPr>
      <w:rPr>
        <w:rFonts w:hint="default"/>
      </w:rPr>
    </w:lvl>
    <w:lvl w:ilvl="1" w:tplc="080A0003" w:tentative="1">
      <w:start w:val="1"/>
      <w:numFmt w:val="bullet"/>
      <w:lvlText w:val="o"/>
      <w:lvlJc w:val="left"/>
      <w:pPr>
        <w:ind w:left="1368" w:hanging="360"/>
      </w:pPr>
      <w:rPr>
        <w:rFonts w:ascii="Courier New" w:hAnsi="Courier New" w:cs="Courier New" w:hint="default"/>
      </w:rPr>
    </w:lvl>
    <w:lvl w:ilvl="2" w:tplc="080A0005" w:tentative="1">
      <w:start w:val="1"/>
      <w:numFmt w:val="bullet"/>
      <w:lvlText w:val=""/>
      <w:lvlJc w:val="left"/>
      <w:pPr>
        <w:ind w:left="2088" w:hanging="360"/>
      </w:pPr>
      <w:rPr>
        <w:rFonts w:ascii="Wingdings" w:hAnsi="Wingdings" w:hint="default"/>
      </w:rPr>
    </w:lvl>
    <w:lvl w:ilvl="3" w:tplc="080A0001" w:tentative="1">
      <w:start w:val="1"/>
      <w:numFmt w:val="bullet"/>
      <w:lvlText w:val=""/>
      <w:lvlJc w:val="left"/>
      <w:pPr>
        <w:ind w:left="2808" w:hanging="360"/>
      </w:pPr>
      <w:rPr>
        <w:rFonts w:ascii="Symbol" w:hAnsi="Symbol" w:hint="default"/>
      </w:rPr>
    </w:lvl>
    <w:lvl w:ilvl="4" w:tplc="080A0003" w:tentative="1">
      <w:start w:val="1"/>
      <w:numFmt w:val="bullet"/>
      <w:lvlText w:val="o"/>
      <w:lvlJc w:val="left"/>
      <w:pPr>
        <w:ind w:left="3528" w:hanging="360"/>
      </w:pPr>
      <w:rPr>
        <w:rFonts w:ascii="Courier New" w:hAnsi="Courier New" w:cs="Courier New" w:hint="default"/>
      </w:rPr>
    </w:lvl>
    <w:lvl w:ilvl="5" w:tplc="080A0005" w:tentative="1">
      <w:start w:val="1"/>
      <w:numFmt w:val="bullet"/>
      <w:lvlText w:val=""/>
      <w:lvlJc w:val="left"/>
      <w:pPr>
        <w:ind w:left="4248" w:hanging="360"/>
      </w:pPr>
      <w:rPr>
        <w:rFonts w:ascii="Wingdings" w:hAnsi="Wingdings" w:hint="default"/>
      </w:rPr>
    </w:lvl>
    <w:lvl w:ilvl="6" w:tplc="080A0001" w:tentative="1">
      <w:start w:val="1"/>
      <w:numFmt w:val="bullet"/>
      <w:lvlText w:val=""/>
      <w:lvlJc w:val="left"/>
      <w:pPr>
        <w:ind w:left="4968" w:hanging="360"/>
      </w:pPr>
      <w:rPr>
        <w:rFonts w:ascii="Symbol" w:hAnsi="Symbol" w:hint="default"/>
      </w:rPr>
    </w:lvl>
    <w:lvl w:ilvl="7" w:tplc="080A0003" w:tentative="1">
      <w:start w:val="1"/>
      <w:numFmt w:val="bullet"/>
      <w:lvlText w:val="o"/>
      <w:lvlJc w:val="left"/>
      <w:pPr>
        <w:ind w:left="5688" w:hanging="360"/>
      </w:pPr>
      <w:rPr>
        <w:rFonts w:ascii="Courier New" w:hAnsi="Courier New" w:cs="Courier New" w:hint="default"/>
      </w:rPr>
    </w:lvl>
    <w:lvl w:ilvl="8" w:tplc="080A0005" w:tentative="1">
      <w:start w:val="1"/>
      <w:numFmt w:val="bullet"/>
      <w:lvlText w:val=""/>
      <w:lvlJc w:val="left"/>
      <w:pPr>
        <w:ind w:left="6408" w:hanging="360"/>
      </w:pPr>
      <w:rPr>
        <w:rFonts w:ascii="Wingdings" w:hAnsi="Wingdings" w:hint="default"/>
      </w:rPr>
    </w:lvl>
  </w:abstractNum>
  <w:abstractNum w:abstractNumId="1" w15:restartNumberingAfterBreak="0">
    <w:nsid w:val="0A9C3543"/>
    <w:multiLevelType w:val="hybridMultilevel"/>
    <w:tmpl w:val="24E25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4F1B15"/>
    <w:multiLevelType w:val="hybridMultilevel"/>
    <w:tmpl w:val="47560182"/>
    <w:lvl w:ilvl="0" w:tplc="080A000F">
      <w:start w:val="1"/>
      <w:numFmt w:val="decimal"/>
      <w:lvlText w:val="%1."/>
      <w:lvlJc w:val="left"/>
      <w:pPr>
        <w:ind w:left="648" w:hanging="360"/>
      </w:p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3" w15:restartNumberingAfterBreak="0">
    <w:nsid w:val="1BE27287"/>
    <w:multiLevelType w:val="hybridMultilevel"/>
    <w:tmpl w:val="F4B09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6F68CA"/>
    <w:multiLevelType w:val="hybridMultilevel"/>
    <w:tmpl w:val="0D8E6C3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9235515"/>
    <w:multiLevelType w:val="hybridMultilevel"/>
    <w:tmpl w:val="A40616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9FD0475"/>
    <w:multiLevelType w:val="hybridMultilevel"/>
    <w:tmpl w:val="374A81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E7277B4"/>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8AC6586"/>
    <w:multiLevelType w:val="hybridMultilevel"/>
    <w:tmpl w:val="CB2AAC5A"/>
    <w:lvl w:ilvl="0" w:tplc="DED2C02C">
      <w:start w:val="1"/>
      <w:numFmt w:val="decimal"/>
      <w:lvlText w:val="%1."/>
      <w:lvlJc w:val="left"/>
      <w:pPr>
        <w:ind w:left="648"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9" w15:restartNumberingAfterBreak="0">
    <w:nsid w:val="40B76945"/>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2642B73"/>
    <w:multiLevelType w:val="hybridMultilevel"/>
    <w:tmpl w:val="23D63CB2"/>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4A6379D7"/>
    <w:multiLevelType w:val="hybridMultilevel"/>
    <w:tmpl w:val="237CC6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B0E19A7"/>
    <w:multiLevelType w:val="hybridMultilevel"/>
    <w:tmpl w:val="97D8E76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40100B3"/>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5A524AE3"/>
    <w:multiLevelType w:val="hybridMultilevel"/>
    <w:tmpl w:val="105E4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4E6776"/>
    <w:multiLevelType w:val="hybridMultilevel"/>
    <w:tmpl w:val="A42808DA"/>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16" w15:restartNumberingAfterBreak="0">
    <w:nsid w:val="63DF3D05"/>
    <w:multiLevelType w:val="hybridMultilevel"/>
    <w:tmpl w:val="5A04B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5763F6F"/>
    <w:multiLevelType w:val="hybridMultilevel"/>
    <w:tmpl w:val="91C01C38"/>
    <w:lvl w:ilvl="0" w:tplc="AB58E924">
      <w:start w:val="9"/>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CCF66A7"/>
    <w:multiLevelType w:val="hybridMultilevel"/>
    <w:tmpl w:val="B4E65B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8"/>
  </w:num>
  <w:num w:numId="4">
    <w:abstractNumId w:val="5"/>
  </w:num>
  <w:num w:numId="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10"/>
  </w:num>
  <w:num w:numId="8">
    <w:abstractNumId w:val="3"/>
  </w:num>
  <w:num w:numId="9">
    <w:abstractNumId w:val="14"/>
  </w:num>
  <w:num w:numId="10">
    <w:abstractNumId w:val="1"/>
  </w:num>
  <w:num w:numId="11">
    <w:abstractNumId w:val="4"/>
  </w:num>
  <w:num w:numId="12">
    <w:abstractNumId w:val="9"/>
  </w:num>
  <w:num w:numId="13">
    <w:abstractNumId w:val="17"/>
  </w:num>
  <w:num w:numId="14">
    <w:abstractNumId w:val="13"/>
  </w:num>
  <w:num w:numId="15">
    <w:abstractNumId w:val="7"/>
  </w:num>
  <w:num w:numId="16">
    <w:abstractNumId w:val="12"/>
  </w:num>
  <w:num w:numId="17">
    <w:abstractNumId w:val="6"/>
  </w:num>
  <w:num w:numId="18">
    <w:abstractNumId w:val="16"/>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418"/>
    <w:rsid w:val="00000A17"/>
    <w:rsid w:val="0000470A"/>
    <w:rsid w:val="00006EE0"/>
    <w:rsid w:val="00011584"/>
    <w:rsid w:val="0002660F"/>
    <w:rsid w:val="00026DBE"/>
    <w:rsid w:val="00031801"/>
    <w:rsid w:val="00040466"/>
    <w:rsid w:val="00042E62"/>
    <w:rsid w:val="0004447B"/>
    <w:rsid w:val="000459F9"/>
    <w:rsid w:val="00045EFA"/>
    <w:rsid w:val="00051ECA"/>
    <w:rsid w:val="0005477C"/>
    <w:rsid w:val="00056042"/>
    <w:rsid w:val="00056793"/>
    <w:rsid w:val="00062DBE"/>
    <w:rsid w:val="0006568B"/>
    <w:rsid w:val="00075042"/>
    <w:rsid w:val="000774BF"/>
    <w:rsid w:val="0008576C"/>
    <w:rsid w:val="000879DF"/>
    <w:rsid w:val="000958AC"/>
    <w:rsid w:val="00096508"/>
    <w:rsid w:val="000B3C7C"/>
    <w:rsid w:val="000B5005"/>
    <w:rsid w:val="000B55BF"/>
    <w:rsid w:val="000B5B8C"/>
    <w:rsid w:val="000B7C88"/>
    <w:rsid w:val="000C4654"/>
    <w:rsid w:val="000D040A"/>
    <w:rsid w:val="000D373E"/>
    <w:rsid w:val="000D5278"/>
    <w:rsid w:val="000D7E31"/>
    <w:rsid w:val="000E268C"/>
    <w:rsid w:val="000F418C"/>
    <w:rsid w:val="000F7B8B"/>
    <w:rsid w:val="0010245D"/>
    <w:rsid w:val="00102E9F"/>
    <w:rsid w:val="00116BF8"/>
    <w:rsid w:val="001179E1"/>
    <w:rsid w:val="00121C91"/>
    <w:rsid w:val="00124C63"/>
    <w:rsid w:val="00126634"/>
    <w:rsid w:val="0013011C"/>
    <w:rsid w:val="0013078A"/>
    <w:rsid w:val="00137A25"/>
    <w:rsid w:val="001435E8"/>
    <w:rsid w:val="001439FE"/>
    <w:rsid w:val="001534C0"/>
    <w:rsid w:val="00154BDE"/>
    <w:rsid w:val="001570B8"/>
    <w:rsid w:val="001640EB"/>
    <w:rsid w:val="001646D9"/>
    <w:rsid w:val="001650C8"/>
    <w:rsid w:val="00174390"/>
    <w:rsid w:val="00175462"/>
    <w:rsid w:val="00181A52"/>
    <w:rsid w:val="00182FEF"/>
    <w:rsid w:val="001841E6"/>
    <w:rsid w:val="00184631"/>
    <w:rsid w:val="001853A4"/>
    <w:rsid w:val="00187F5E"/>
    <w:rsid w:val="001946FD"/>
    <w:rsid w:val="00194D87"/>
    <w:rsid w:val="001A254A"/>
    <w:rsid w:val="001A2867"/>
    <w:rsid w:val="001B0D37"/>
    <w:rsid w:val="001B19C9"/>
    <w:rsid w:val="001B19FC"/>
    <w:rsid w:val="001B1B72"/>
    <w:rsid w:val="001C2B50"/>
    <w:rsid w:val="001C377B"/>
    <w:rsid w:val="001C3A63"/>
    <w:rsid w:val="001C4AA4"/>
    <w:rsid w:val="001D36FA"/>
    <w:rsid w:val="001D384B"/>
    <w:rsid w:val="001D6549"/>
    <w:rsid w:val="001E3704"/>
    <w:rsid w:val="001E3B9D"/>
    <w:rsid w:val="001E7F9E"/>
    <w:rsid w:val="001F2043"/>
    <w:rsid w:val="001F2B24"/>
    <w:rsid w:val="001F39B8"/>
    <w:rsid w:val="00205A47"/>
    <w:rsid w:val="00207A49"/>
    <w:rsid w:val="00210899"/>
    <w:rsid w:val="00211FBB"/>
    <w:rsid w:val="00215916"/>
    <w:rsid w:val="00215EC7"/>
    <w:rsid w:val="002166CC"/>
    <w:rsid w:val="00217E0D"/>
    <w:rsid w:val="00217EA0"/>
    <w:rsid w:val="0022083B"/>
    <w:rsid w:val="00221139"/>
    <w:rsid w:val="0022136E"/>
    <w:rsid w:val="00226770"/>
    <w:rsid w:val="00226D32"/>
    <w:rsid w:val="00230E0F"/>
    <w:rsid w:val="0023342A"/>
    <w:rsid w:val="002365A5"/>
    <w:rsid w:val="0024760F"/>
    <w:rsid w:val="00253ACC"/>
    <w:rsid w:val="0026144C"/>
    <w:rsid w:val="0026662A"/>
    <w:rsid w:val="00275BFC"/>
    <w:rsid w:val="002777C5"/>
    <w:rsid w:val="00281FEA"/>
    <w:rsid w:val="00282368"/>
    <w:rsid w:val="002A4651"/>
    <w:rsid w:val="002A70B3"/>
    <w:rsid w:val="002B5BDD"/>
    <w:rsid w:val="002B6734"/>
    <w:rsid w:val="002B682B"/>
    <w:rsid w:val="002B6BA9"/>
    <w:rsid w:val="002C2C8E"/>
    <w:rsid w:val="002C7B6B"/>
    <w:rsid w:val="002D28CF"/>
    <w:rsid w:val="002E3600"/>
    <w:rsid w:val="002E77EA"/>
    <w:rsid w:val="002E7A4E"/>
    <w:rsid w:val="002F0183"/>
    <w:rsid w:val="002F0322"/>
    <w:rsid w:val="002F3096"/>
    <w:rsid w:val="002F7693"/>
    <w:rsid w:val="0030274E"/>
    <w:rsid w:val="003051AF"/>
    <w:rsid w:val="003052F5"/>
    <w:rsid w:val="00306499"/>
    <w:rsid w:val="00307635"/>
    <w:rsid w:val="003122B9"/>
    <w:rsid w:val="00312800"/>
    <w:rsid w:val="003147CE"/>
    <w:rsid w:val="0031515D"/>
    <w:rsid w:val="003153DE"/>
    <w:rsid w:val="00316FAF"/>
    <w:rsid w:val="0032547C"/>
    <w:rsid w:val="00331802"/>
    <w:rsid w:val="003400E4"/>
    <w:rsid w:val="00355821"/>
    <w:rsid w:val="003610E0"/>
    <w:rsid w:val="00361722"/>
    <w:rsid w:val="00367BF7"/>
    <w:rsid w:val="003701D6"/>
    <w:rsid w:val="00370561"/>
    <w:rsid w:val="00372684"/>
    <w:rsid w:val="00372F40"/>
    <w:rsid w:val="003740F6"/>
    <w:rsid w:val="00380734"/>
    <w:rsid w:val="00387AD4"/>
    <w:rsid w:val="00394CFA"/>
    <w:rsid w:val="00397A6B"/>
    <w:rsid w:val="003A2EF0"/>
    <w:rsid w:val="003A7898"/>
    <w:rsid w:val="003B0A35"/>
    <w:rsid w:val="003B2878"/>
    <w:rsid w:val="003C11A7"/>
    <w:rsid w:val="003D5DBF"/>
    <w:rsid w:val="003E0C64"/>
    <w:rsid w:val="003E132C"/>
    <w:rsid w:val="003E38CB"/>
    <w:rsid w:val="003E59F7"/>
    <w:rsid w:val="003E7FD0"/>
    <w:rsid w:val="00403847"/>
    <w:rsid w:val="004055B6"/>
    <w:rsid w:val="004079F5"/>
    <w:rsid w:val="00410C0A"/>
    <w:rsid w:val="00410FCC"/>
    <w:rsid w:val="00412797"/>
    <w:rsid w:val="00412E5D"/>
    <w:rsid w:val="00413755"/>
    <w:rsid w:val="00414245"/>
    <w:rsid w:val="004252AB"/>
    <w:rsid w:val="004274AA"/>
    <w:rsid w:val="004277AF"/>
    <w:rsid w:val="00437BF0"/>
    <w:rsid w:val="0044253C"/>
    <w:rsid w:val="00445A57"/>
    <w:rsid w:val="00453B80"/>
    <w:rsid w:val="00464A91"/>
    <w:rsid w:val="00465461"/>
    <w:rsid w:val="00466DBB"/>
    <w:rsid w:val="004671E4"/>
    <w:rsid w:val="0047026D"/>
    <w:rsid w:val="0047223C"/>
    <w:rsid w:val="00477029"/>
    <w:rsid w:val="00481BB6"/>
    <w:rsid w:val="00486AE1"/>
    <w:rsid w:val="004915D1"/>
    <w:rsid w:val="00491F63"/>
    <w:rsid w:val="00497D8B"/>
    <w:rsid w:val="004B01D6"/>
    <w:rsid w:val="004B05BC"/>
    <w:rsid w:val="004B56F7"/>
    <w:rsid w:val="004C58B0"/>
    <w:rsid w:val="004D3C95"/>
    <w:rsid w:val="004D41B8"/>
    <w:rsid w:val="004D4E9E"/>
    <w:rsid w:val="004E1F7A"/>
    <w:rsid w:val="004E5751"/>
    <w:rsid w:val="004F29CC"/>
    <w:rsid w:val="004F5739"/>
    <w:rsid w:val="00501DAC"/>
    <w:rsid w:val="00502D8E"/>
    <w:rsid w:val="00506351"/>
    <w:rsid w:val="0051061B"/>
    <w:rsid w:val="005117F4"/>
    <w:rsid w:val="00512C59"/>
    <w:rsid w:val="00522632"/>
    <w:rsid w:val="005227BA"/>
    <w:rsid w:val="00524746"/>
    <w:rsid w:val="005253B6"/>
    <w:rsid w:val="00525A46"/>
    <w:rsid w:val="0053052A"/>
    <w:rsid w:val="00531310"/>
    <w:rsid w:val="005323B8"/>
    <w:rsid w:val="005324CE"/>
    <w:rsid w:val="00532602"/>
    <w:rsid w:val="00534982"/>
    <w:rsid w:val="00536F5C"/>
    <w:rsid w:val="00540418"/>
    <w:rsid w:val="005425E9"/>
    <w:rsid w:val="00543D9D"/>
    <w:rsid w:val="0054608B"/>
    <w:rsid w:val="00553FE6"/>
    <w:rsid w:val="005540C2"/>
    <w:rsid w:val="005542F7"/>
    <w:rsid w:val="005606A2"/>
    <w:rsid w:val="005647F4"/>
    <w:rsid w:val="005677D8"/>
    <w:rsid w:val="005706D9"/>
    <w:rsid w:val="00573C7F"/>
    <w:rsid w:val="00582405"/>
    <w:rsid w:val="00584060"/>
    <w:rsid w:val="00584484"/>
    <w:rsid w:val="005859FA"/>
    <w:rsid w:val="005971FE"/>
    <w:rsid w:val="005A05B5"/>
    <w:rsid w:val="005A1A7B"/>
    <w:rsid w:val="005A37E2"/>
    <w:rsid w:val="005A4763"/>
    <w:rsid w:val="005B6522"/>
    <w:rsid w:val="005C11C0"/>
    <w:rsid w:val="005C4017"/>
    <w:rsid w:val="005D1CE9"/>
    <w:rsid w:val="005D4253"/>
    <w:rsid w:val="005D4B14"/>
    <w:rsid w:val="005D547B"/>
    <w:rsid w:val="005F02C6"/>
    <w:rsid w:val="005F29A1"/>
    <w:rsid w:val="005F38CB"/>
    <w:rsid w:val="005F605A"/>
    <w:rsid w:val="006008D3"/>
    <w:rsid w:val="00601DE3"/>
    <w:rsid w:val="006039A4"/>
    <w:rsid w:val="00603D1A"/>
    <w:rsid w:val="006048D2"/>
    <w:rsid w:val="00611E39"/>
    <w:rsid w:val="006133D2"/>
    <w:rsid w:val="006223EE"/>
    <w:rsid w:val="00622B99"/>
    <w:rsid w:val="00623382"/>
    <w:rsid w:val="00624AF0"/>
    <w:rsid w:val="00625474"/>
    <w:rsid w:val="00631CDA"/>
    <w:rsid w:val="00633237"/>
    <w:rsid w:val="00634EB6"/>
    <w:rsid w:val="006359FF"/>
    <w:rsid w:val="00640E11"/>
    <w:rsid w:val="00642815"/>
    <w:rsid w:val="00646036"/>
    <w:rsid w:val="00646BC3"/>
    <w:rsid w:val="00656AFE"/>
    <w:rsid w:val="00660A28"/>
    <w:rsid w:val="00661772"/>
    <w:rsid w:val="00662E1A"/>
    <w:rsid w:val="006638AC"/>
    <w:rsid w:val="00665222"/>
    <w:rsid w:val="0067215F"/>
    <w:rsid w:val="006725E1"/>
    <w:rsid w:val="00677600"/>
    <w:rsid w:val="00682609"/>
    <w:rsid w:val="00682F2F"/>
    <w:rsid w:val="00690765"/>
    <w:rsid w:val="00691E54"/>
    <w:rsid w:val="006944F9"/>
    <w:rsid w:val="0069787D"/>
    <w:rsid w:val="006A0895"/>
    <w:rsid w:val="006A14F2"/>
    <w:rsid w:val="006B2995"/>
    <w:rsid w:val="006B3871"/>
    <w:rsid w:val="006B729B"/>
    <w:rsid w:val="006C03D8"/>
    <w:rsid w:val="006C0640"/>
    <w:rsid w:val="006C1D3E"/>
    <w:rsid w:val="006C5061"/>
    <w:rsid w:val="006C73F8"/>
    <w:rsid w:val="006D1BEC"/>
    <w:rsid w:val="006D350A"/>
    <w:rsid w:val="006D7978"/>
    <w:rsid w:val="006E0624"/>
    <w:rsid w:val="006E493A"/>
    <w:rsid w:val="006E54D7"/>
    <w:rsid w:val="006E6B8E"/>
    <w:rsid w:val="006E77DD"/>
    <w:rsid w:val="006F154B"/>
    <w:rsid w:val="006F4714"/>
    <w:rsid w:val="006F49B0"/>
    <w:rsid w:val="006F6105"/>
    <w:rsid w:val="006F7F12"/>
    <w:rsid w:val="0070377D"/>
    <w:rsid w:val="007065E3"/>
    <w:rsid w:val="00712E0E"/>
    <w:rsid w:val="00715210"/>
    <w:rsid w:val="00722314"/>
    <w:rsid w:val="00725AC3"/>
    <w:rsid w:val="007267D1"/>
    <w:rsid w:val="007279C1"/>
    <w:rsid w:val="00733105"/>
    <w:rsid w:val="007348C5"/>
    <w:rsid w:val="00735C8C"/>
    <w:rsid w:val="00746D0F"/>
    <w:rsid w:val="00751D88"/>
    <w:rsid w:val="007530C8"/>
    <w:rsid w:val="00755B37"/>
    <w:rsid w:val="00761570"/>
    <w:rsid w:val="00761B3A"/>
    <w:rsid w:val="007667BE"/>
    <w:rsid w:val="007760B3"/>
    <w:rsid w:val="00780841"/>
    <w:rsid w:val="00781198"/>
    <w:rsid w:val="0078139D"/>
    <w:rsid w:val="00781BD1"/>
    <w:rsid w:val="0078351D"/>
    <w:rsid w:val="0079139D"/>
    <w:rsid w:val="00794AC2"/>
    <w:rsid w:val="00794F06"/>
    <w:rsid w:val="007957C2"/>
    <w:rsid w:val="0079582C"/>
    <w:rsid w:val="007A16A9"/>
    <w:rsid w:val="007A37AC"/>
    <w:rsid w:val="007B11D4"/>
    <w:rsid w:val="007B126F"/>
    <w:rsid w:val="007B1916"/>
    <w:rsid w:val="007B1A84"/>
    <w:rsid w:val="007B395E"/>
    <w:rsid w:val="007B4655"/>
    <w:rsid w:val="007B6D36"/>
    <w:rsid w:val="007B71E0"/>
    <w:rsid w:val="007B7396"/>
    <w:rsid w:val="007C040F"/>
    <w:rsid w:val="007C79D7"/>
    <w:rsid w:val="007D6E9A"/>
    <w:rsid w:val="007E7E72"/>
    <w:rsid w:val="007F0D34"/>
    <w:rsid w:val="007F0E35"/>
    <w:rsid w:val="007F6377"/>
    <w:rsid w:val="00802393"/>
    <w:rsid w:val="0080591B"/>
    <w:rsid w:val="00815659"/>
    <w:rsid w:val="00816AF8"/>
    <w:rsid w:val="00816BF6"/>
    <w:rsid w:val="00817382"/>
    <w:rsid w:val="00830900"/>
    <w:rsid w:val="00836A7F"/>
    <w:rsid w:val="008506AC"/>
    <w:rsid w:val="00850A69"/>
    <w:rsid w:val="00851947"/>
    <w:rsid w:val="00853A24"/>
    <w:rsid w:val="008621BB"/>
    <w:rsid w:val="008630EF"/>
    <w:rsid w:val="00863436"/>
    <w:rsid w:val="0086440D"/>
    <w:rsid w:val="00864C60"/>
    <w:rsid w:val="0087007A"/>
    <w:rsid w:val="0088052B"/>
    <w:rsid w:val="0088491A"/>
    <w:rsid w:val="00892620"/>
    <w:rsid w:val="008A0783"/>
    <w:rsid w:val="008A546E"/>
    <w:rsid w:val="008A6E4D"/>
    <w:rsid w:val="008B0017"/>
    <w:rsid w:val="008B4216"/>
    <w:rsid w:val="008C22D5"/>
    <w:rsid w:val="008C6168"/>
    <w:rsid w:val="008D011E"/>
    <w:rsid w:val="008D2722"/>
    <w:rsid w:val="008D4272"/>
    <w:rsid w:val="008D768C"/>
    <w:rsid w:val="008E3652"/>
    <w:rsid w:val="008F5D22"/>
    <w:rsid w:val="009004E7"/>
    <w:rsid w:val="00900B0D"/>
    <w:rsid w:val="00905863"/>
    <w:rsid w:val="00906646"/>
    <w:rsid w:val="00906BC2"/>
    <w:rsid w:val="0091004B"/>
    <w:rsid w:val="0091215B"/>
    <w:rsid w:val="009134E1"/>
    <w:rsid w:val="00916609"/>
    <w:rsid w:val="00916734"/>
    <w:rsid w:val="00917B4F"/>
    <w:rsid w:val="00922416"/>
    <w:rsid w:val="00926EB9"/>
    <w:rsid w:val="00933F42"/>
    <w:rsid w:val="00935718"/>
    <w:rsid w:val="00951352"/>
    <w:rsid w:val="00952AAC"/>
    <w:rsid w:val="0095465F"/>
    <w:rsid w:val="00962E35"/>
    <w:rsid w:val="0096474B"/>
    <w:rsid w:val="00966947"/>
    <w:rsid w:val="00970B6A"/>
    <w:rsid w:val="00972FEB"/>
    <w:rsid w:val="00974A08"/>
    <w:rsid w:val="0097585A"/>
    <w:rsid w:val="0097703C"/>
    <w:rsid w:val="0099048E"/>
    <w:rsid w:val="009909AB"/>
    <w:rsid w:val="00990D60"/>
    <w:rsid w:val="00994858"/>
    <w:rsid w:val="009A40F6"/>
    <w:rsid w:val="009B00DE"/>
    <w:rsid w:val="009B22E0"/>
    <w:rsid w:val="009C1CD1"/>
    <w:rsid w:val="009C2D8F"/>
    <w:rsid w:val="009C2F03"/>
    <w:rsid w:val="009C3DD4"/>
    <w:rsid w:val="009C7869"/>
    <w:rsid w:val="009D02CD"/>
    <w:rsid w:val="009D47A5"/>
    <w:rsid w:val="009D7CF9"/>
    <w:rsid w:val="009E00EA"/>
    <w:rsid w:val="009E2132"/>
    <w:rsid w:val="009E5DEA"/>
    <w:rsid w:val="00A041ED"/>
    <w:rsid w:val="00A045B5"/>
    <w:rsid w:val="00A04B95"/>
    <w:rsid w:val="00A05B12"/>
    <w:rsid w:val="00A0752F"/>
    <w:rsid w:val="00A11542"/>
    <w:rsid w:val="00A14B74"/>
    <w:rsid w:val="00A23882"/>
    <w:rsid w:val="00A23CCC"/>
    <w:rsid w:val="00A25D5F"/>
    <w:rsid w:val="00A33C82"/>
    <w:rsid w:val="00A34412"/>
    <w:rsid w:val="00A34915"/>
    <w:rsid w:val="00A365E4"/>
    <w:rsid w:val="00A40873"/>
    <w:rsid w:val="00A43BBB"/>
    <w:rsid w:val="00A54A92"/>
    <w:rsid w:val="00A5610E"/>
    <w:rsid w:val="00A56409"/>
    <w:rsid w:val="00A565CB"/>
    <w:rsid w:val="00A7294B"/>
    <w:rsid w:val="00A74171"/>
    <w:rsid w:val="00A75930"/>
    <w:rsid w:val="00A76E42"/>
    <w:rsid w:val="00A80D01"/>
    <w:rsid w:val="00A83269"/>
    <w:rsid w:val="00A83EF6"/>
    <w:rsid w:val="00A910B7"/>
    <w:rsid w:val="00A911BD"/>
    <w:rsid w:val="00A913B9"/>
    <w:rsid w:val="00AA4C6C"/>
    <w:rsid w:val="00AB105F"/>
    <w:rsid w:val="00AB13B7"/>
    <w:rsid w:val="00AB49B5"/>
    <w:rsid w:val="00AB5C96"/>
    <w:rsid w:val="00AC420D"/>
    <w:rsid w:val="00AD0E70"/>
    <w:rsid w:val="00AD1319"/>
    <w:rsid w:val="00AD1576"/>
    <w:rsid w:val="00AD15AB"/>
    <w:rsid w:val="00AD2246"/>
    <w:rsid w:val="00AD35B9"/>
    <w:rsid w:val="00AD41FC"/>
    <w:rsid w:val="00AD42C4"/>
    <w:rsid w:val="00AD4901"/>
    <w:rsid w:val="00AE0C4F"/>
    <w:rsid w:val="00AE5EA4"/>
    <w:rsid w:val="00AF0870"/>
    <w:rsid w:val="00AF23F1"/>
    <w:rsid w:val="00AF7FFE"/>
    <w:rsid w:val="00B002CE"/>
    <w:rsid w:val="00B0157D"/>
    <w:rsid w:val="00B03232"/>
    <w:rsid w:val="00B05BA2"/>
    <w:rsid w:val="00B06832"/>
    <w:rsid w:val="00B1248C"/>
    <w:rsid w:val="00B13B37"/>
    <w:rsid w:val="00B14B1B"/>
    <w:rsid w:val="00B17423"/>
    <w:rsid w:val="00B328E1"/>
    <w:rsid w:val="00B348A4"/>
    <w:rsid w:val="00B42A02"/>
    <w:rsid w:val="00B45D6E"/>
    <w:rsid w:val="00B4605E"/>
    <w:rsid w:val="00B549E0"/>
    <w:rsid w:val="00B602FC"/>
    <w:rsid w:val="00B624A1"/>
    <w:rsid w:val="00B62AEA"/>
    <w:rsid w:val="00B65D12"/>
    <w:rsid w:val="00B7083A"/>
    <w:rsid w:val="00B72E45"/>
    <w:rsid w:val="00B77F37"/>
    <w:rsid w:val="00B849EE"/>
    <w:rsid w:val="00B908BF"/>
    <w:rsid w:val="00B91044"/>
    <w:rsid w:val="00B93376"/>
    <w:rsid w:val="00B94CA9"/>
    <w:rsid w:val="00B96664"/>
    <w:rsid w:val="00BA5834"/>
    <w:rsid w:val="00BA5AB8"/>
    <w:rsid w:val="00BA6360"/>
    <w:rsid w:val="00BB5063"/>
    <w:rsid w:val="00BB5170"/>
    <w:rsid w:val="00BB6BB8"/>
    <w:rsid w:val="00BC0341"/>
    <w:rsid w:val="00BC11BA"/>
    <w:rsid w:val="00BC5C63"/>
    <w:rsid w:val="00BC7E9F"/>
    <w:rsid w:val="00BD05F2"/>
    <w:rsid w:val="00BD56DF"/>
    <w:rsid w:val="00BD62F6"/>
    <w:rsid w:val="00BE0557"/>
    <w:rsid w:val="00BE0728"/>
    <w:rsid w:val="00BE29B3"/>
    <w:rsid w:val="00BF767B"/>
    <w:rsid w:val="00C01057"/>
    <w:rsid w:val="00C03CD3"/>
    <w:rsid w:val="00C05618"/>
    <w:rsid w:val="00C07B9B"/>
    <w:rsid w:val="00C137AC"/>
    <w:rsid w:val="00C13DD3"/>
    <w:rsid w:val="00C22F80"/>
    <w:rsid w:val="00C277CC"/>
    <w:rsid w:val="00C4072A"/>
    <w:rsid w:val="00C41A6F"/>
    <w:rsid w:val="00C4415B"/>
    <w:rsid w:val="00C44F01"/>
    <w:rsid w:val="00C524AA"/>
    <w:rsid w:val="00C52D31"/>
    <w:rsid w:val="00C5336C"/>
    <w:rsid w:val="00C5564A"/>
    <w:rsid w:val="00C60673"/>
    <w:rsid w:val="00C63C76"/>
    <w:rsid w:val="00C65469"/>
    <w:rsid w:val="00C70301"/>
    <w:rsid w:val="00C7120E"/>
    <w:rsid w:val="00C732F2"/>
    <w:rsid w:val="00C751D7"/>
    <w:rsid w:val="00C758E4"/>
    <w:rsid w:val="00C76C84"/>
    <w:rsid w:val="00C76C9F"/>
    <w:rsid w:val="00C77C72"/>
    <w:rsid w:val="00C77D0C"/>
    <w:rsid w:val="00C84C19"/>
    <w:rsid w:val="00C84E62"/>
    <w:rsid w:val="00C94CD0"/>
    <w:rsid w:val="00C95417"/>
    <w:rsid w:val="00C96409"/>
    <w:rsid w:val="00CA1178"/>
    <w:rsid w:val="00CA2D37"/>
    <w:rsid w:val="00CA35C5"/>
    <w:rsid w:val="00CB0216"/>
    <w:rsid w:val="00CB2780"/>
    <w:rsid w:val="00CB6955"/>
    <w:rsid w:val="00CC2455"/>
    <w:rsid w:val="00CC43EA"/>
    <w:rsid w:val="00CC5CB6"/>
    <w:rsid w:val="00CC7D3D"/>
    <w:rsid w:val="00CD1319"/>
    <w:rsid w:val="00CD270F"/>
    <w:rsid w:val="00CD5EEE"/>
    <w:rsid w:val="00CD7E4E"/>
    <w:rsid w:val="00CF2236"/>
    <w:rsid w:val="00CF2894"/>
    <w:rsid w:val="00CF2BDE"/>
    <w:rsid w:val="00CF5A42"/>
    <w:rsid w:val="00D055EC"/>
    <w:rsid w:val="00D0735B"/>
    <w:rsid w:val="00D12A6D"/>
    <w:rsid w:val="00D23283"/>
    <w:rsid w:val="00D23466"/>
    <w:rsid w:val="00D2641B"/>
    <w:rsid w:val="00D3240B"/>
    <w:rsid w:val="00D325BD"/>
    <w:rsid w:val="00D33687"/>
    <w:rsid w:val="00D3446D"/>
    <w:rsid w:val="00D34B4E"/>
    <w:rsid w:val="00D3760D"/>
    <w:rsid w:val="00D404ED"/>
    <w:rsid w:val="00D47235"/>
    <w:rsid w:val="00D51261"/>
    <w:rsid w:val="00D54110"/>
    <w:rsid w:val="00D6111F"/>
    <w:rsid w:val="00D66966"/>
    <w:rsid w:val="00D72163"/>
    <w:rsid w:val="00D748D3"/>
    <w:rsid w:val="00D74CF0"/>
    <w:rsid w:val="00D876D1"/>
    <w:rsid w:val="00D971A0"/>
    <w:rsid w:val="00D97C81"/>
    <w:rsid w:val="00DA2BDF"/>
    <w:rsid w:val="00DA49F6"/>
    <w:rsid w:val="00DA5CB5"/>
    <w:rsid w:val="00DA7782"/>
    <w:rsid w:val="00DB2F7D"/>
    <w:rsid w:val="00DB64D0"/>
    <w:rsid w:val="00DB6F0F"/>
    <w:rsid w:val="00DB73E6"/>
    <w:rsid w:val="00DC6B28"/>
    <w:rsid w:val="00DD230F"/>
    <w:rsid w:val="00DD3642"/>
    <w:rsid w:val="00DD4DC0"/>
    <w:rsid w:val="00DD6926"/>
    <w:rsid w:val="00DD6A7C"/>
    <w:rsid w:val="00DD774B"/>
    <w:rsid w:val="00DE762C"/>
    <w:rsid w:val="00DF04BC"/>
    <w:rsid w:val="00DF0541"/>
    <w:rsid w:val="00DF2982"/>
    <w:rsid w:val="00DF3AD2"/>
    <w:rsid w:val="00DF723F"/>
    <w:rsid w:val="00DF736A"/>
    <w:rsid w:val="00E03C6A"/>
    <w:rsid w:val="00E056F4"/>
    <w:rsid w:val="00E0728E"/>
    <w:rsid w:val="00E13FEA"/>
    <w:rsid w:val="00E165EB"/>
    <w:rsid w:val="00E16F1F"/>
    <w:rsid w:val="00E2043A"/>
    <w:rsid w:val="00E227E7"/>
    <w:rsid w:val="00E23AC0"/>
    <w:rsid w:val="00E27158"/>
    <w:rsid w:val="00E32424"/>
    <w:rsid w:val="00E32708"/>
    <w:rsid w:val="00E40AE4"/>
    <w:rsid w:val="00E422FD"/>
    <w:rsid w:val="00E464BF"/>
    <w:rsid w:val="00E471B4"/>
    <w:rsid w:val="00E479BE"/>
    <w:rsid w:val="00E506BF"/>
    <w:rsid w:val="00E514AD"/>
    <w:rsid w:val="00E51762"/>
    <w:rsid w:val="00E53AF8"/>
    <w:rsid w:val="00E54CE8"/>
    <w:rsid w:val="00E553F8"/>
    <w:rsid w:val="00E635F6"/>
    <w:rsid w:val="00E6714F"/>
    <w:rsid w:val="00E67AFB"/>
    <w:rsid w:val="00E74945"/>
    <w:rsid w:val="00E757BB"/>
    <w:rsid w:val="00E76596"/>
    <w:rsid w:val="00E770C8"/>
    <w:rsid w:val="00E80304"/>
    <w:rsid w:val="00E81B31"/>
    <w:rsid w:val="00E82476"/>
    <w:rsid w:val="00E9097D"/>
    <w:rsid w:val="00E97921"/>
    <w:rsid w:val="00EA5418"/>
    <w:rsid w:val="00EB441A"/>
    <w:rsid w:val="00EB4D19"/>
    <w:rsid w:val="00EB7AD9"/>
    <w:rsid w:val="00EC5975"/>
    <w:rsid w:val="00EC7094"/>
    <w:rsid w:val="00EC7D24"/>
    <w:rsid w:val="00ED16FA"/>
    <w:rsid w:val="00ED1B7C"/>
    <w:rsid w:val="00ED6C1A"/>
    <w:rsid w:val="00ED7A80"/>
    <w:rsid w:val="00EE0D9A"/>
    <w:rsid w:val="00EF1589"/>
    <w:rsid w:val="00EF1725"/>
    <w:rsid w:val="00EF2335"/>
    <w:rsid w:val="00EF4AF6"/>
    <w:rsid w:val="00F009DF"/>
    <w:rsid w:val="00F1292F"/>
    <w:rsid w:val="00F17883"/>
    <w:rsid w:val="00F17EC5"/>
    <w:rsid w:val="00F272DA"/>
    <w:rsid w:val="00F27868"/>
    <w:rsid w:val="00F30C5B"/>
    <w:rsid w:val="00F34871"/>
    <w:rsid w:val="00F35918"/>
    <w:rsid w:val="00F41A59"/>
    <w:rsid w:val="00F44032"/>
    <w:rsid w:val="00F472E6"/>
    <w:rsid w:val="00F47FCC"/>
    <w:rsid w:val="00F53936"/>
    <w:rsid w:val="00F541E7"/>
    <w:rsid w:val="00F554EA"/>
    <w:rsid w:val="00F56514"/>
    <w:rsid w:val="00F574B1"/>
    <w:rsid w:val="00F62D21"/>
    <w:rsid w:val="00F640AD"/>
    <w:rsid w:val="00F650C0"/>
    <w:rsid w:val="00F65A0F"/>
    <w:rsid w:val="00F7349E"/>
    <w:rsid w:val="00F837EE"/>
    <w:rsid w:val="00F850C3"/>
    <w:rsid w:val="00F96944"/>
    <w:rsid w:val="00F97211"/>
    <w:rsid w:val="00FA0623"/>
    <w:rsid w:val="00FB282A"/>
    <w:rsid w:val="00FB356E"/>
    <w:rsid w:val="00FB77E4"/>
    <w:rsid w:val="00FC3675"/>
    <w:rsid w:val="00FD32DC"/>
    <w:rsid w:val="00FD4EAD"/>
    <w:rsid w:val="00FE260F"/>
    <w:rsid w:val="00FE6888"/>
    <w:rsid w:val="00FE7F28"/>
    <w:rsid w:val="00FF2214"/>
    <w:rsid w:val="00FF287A"/>
    <w:rsid w:val="00FF30D9"/>
    <w:rsid w:val="00FF3D1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0013B"/>
  <w15:docId w15:val="{F2EBC44D-1902-4C21-B289-54312C208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1772"/>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6D7978"/>
    <w:pPr>
      <w:keepNext/>
      <w:tabs>
        <w:tab w:val="left" w:pos="-1440"/>
        <w:tab w:val="left" w:pos="-720"/>
        <w:tab w:val="left" w:pos="454"/>
      </w:tabs>
      <w:suppressAutoHyphens/>
      <w:ind w:left="680" w:hanging="680"/>
      <w:jc w:val="both"/>
      <w:outlineLvl w:val="0"/>
    </w:pPr>
    <w:rPr>
      <w:rFonts w:ascii="Arial" w:hAnsi="Arial"/>
      <w:b/>
      <w:spacing w:val="-3"/>
      <w:sz w:val="20"/>
      <w:szCs w:val="20"/>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EA5418"/>
    <w:rPr>
      <w:sz w:val="20"/>
      <w:szCs w:val="20"/>
    </w:rPr>
  </w:style>
  <w:style w:type="character" w:customStyle="1" w:styleId="TextonotapieCar">
    <w:name w:val="Texto nota pie Car"/>
    <w:basedOn w:val="Fuentedeprrafopredeter"/>
    <w:link w:val="Textonotapie"/>
    <w:uiPriority w:val="99"/>
    <w:semiHidden/>
    <w:rsid w:val="00EA5418"/>
    <w:rPr>
      <w:sz w:val="20"/>
      <w:szCs w:val="20"/>
    </w:rPr>
  </w:style>
  <w:style w:type="character" w:styleId="Refdenotaalpie">
    <w:name w:val="footnote reference"/>
    <w:basedOn w:val="Fuentedeprrafopredeter"/>
    <w:uiPriority w:val="99"/>
    <w:unhideWhenUsed/>
    <w:rsid w:val="00EA5418"/>
    <w:rPr>
      <w:vertAlign w:val="superscript"/>
    </w:rPr>
  </w:style>
  <w:style w:type="paragraph" w:styleId="Encabezado">
    <w:name w:val="header"/>
    <w:basedOn w:val="Normal"/>
    <w:link w:val="EncabezadoCar"/>
    <w:uiPriority w:val="99"/>
    <w:unhideWhenUsed/>
    <w:rsid w:val="008E3652"/>
    <w:pPr>
      <w:tabs>
        <w:tab w:val="center" w:pos="4419"/>
        <w:tab w:val="right" w:pos="8838"/>
      </w:tabs>
    </w:pPr>
  </w:style>
  <w:style w:type="character" w:customStyle="1" w:styleId="EncabezadoCar">
    <w:name w:val="Encabezado Car"/>
    <w:basedOn w:val="Fuentedeprrafopredeter"/>
    <w:link w:val="Encabezado"/>
    <w:uiPriority w:val="99"/>
    <w:rsid w:val="008E3652"/>
  </w:style>
  <w:style w:type="paragraph" w:styleId="Piedepgina">
    <w:name w:val="footer"/>
    <w:basedOn w:val="Normal"/>
    <w:link w:val="PiedepginaCar"/>
    <w:uiPriority w:val="99"/>
    <w:unhideWhenUsed/>
    <w:rsid w:val="008E3652"/>
    <w:pPr>
      <w:tabs>
        <w:tab w:val="center" w:pos="4419"/>
        <w:tab w:val="right" w:pos="8838"/>
      </w:tabs>
    </w:pPr>
  </w:style>
  <w:style w:type="character" w:customStyle="1" w:styleId="PiedepginaCar">
    <w:name w:val="Pie de página Car"/>
    <w:basedOn w:val="Fuentedeprrafopredeter"/>
    <w:link w:val="Piedepgina"/>
    <w:uiPriority w:val="99"/>
    <w:rsid w:val="008E3652"/>
  </w:style>
  <w:style w:type="paragraph" w:customStyle="1" w:styleId="Texto">
    <w:name w:val="Texto"/>
    <w:basedOn w:val="Normal"/>
    <w:link w:val="TextoCar"/>
    <w:qFormat/>
    <w:rsid w:val="00540418"/>
    <w:pPr>
      <w:spacing w:after="101" w:line="216" w:lineRule="exact"/>
      <w:ind w:firstLine="288"/>
      <w:jc w:val="both"/>
    </w:pPr>
    <w:rPr>
      <w:rFonts w:ascii="Arial" w:hAnsi="Arial" w:cs="Arial"/>
      <w:sz w:val="18"/>
      <w:szCs w:val="20"/>
    </w:rPr>
  </w:style>
  <w:style w:type="paragraph" w:customStyle="1" w:styleId="ROMANOS">
    <w:name w:val="ROMANOS"/>
    <w:basedOn w:val="Normal"/>
    <w:rsid w:val="00540418"/>
    <w:pPr>
      <w:tabs>
        <w:tab w:val="left" w:pos="720"/>
      </w:tabs>
      <w:spacing w:after="101" w:line="216" w:lineRule="exact"/>
      <w:ind w:left="720" w:hanging="432"/>
      <w:jc w:val="both"/>
    </w:pPr>
    <w:rPr>
      <w:rFonts w:ascii="Arial" w:hAnsi="Arial" w:cs="Arial"/>
      <w:sz w:val="18"/>
      <w:szCs w:val="18"/>
    </w:rPr>
  </w:style>
  <w:style w:type="paragraph" w:customStyle="1" w:styleId="INCISO">
    <w:name w:val="INCISO"/>
    <w:basedOn w:val="Normal"/>
    <w:rsid w:val="00540418"/>
    <w:pPr>
      <w:spacing w:after="101" w:line="216" w:lineRule="exact"/>
      <w:ind w:left="1080" w:hanging="360"/>
      <w:jc w:val="both"/>
    </w:pPr>
    <w:rPr>
      <w:rFonts w:ascii="Arial" w:hAnsi="Arial" w:cs="Arial"/>
      <w:sz w:val="18"/>
      <w:szCs w:val="18"/>
    </w:rPr>
  </w:style>
  <w:style w:type="character" w:customStyle="1" w:styleId="TextoCar">
    <w:name w:val="Texto Car"/>
    <w:link w:val="Texto"/>
    <w:locked/>
    <w:rsid w:val="00540418"/>
    <w:rPr>
      <w:rFonts w:ascii="Arial" w:eastAsia="Times New Roman" w:hAnsi="Arial" w:cs="Arial"/>
      <w:sz w:val="18"/>
      <w:szCs w:val="20"/>
      <w:lang w:val="es-ES" w:eastAsia="es-ES"/>
    </w:rPr>
  </w:style>
  <w:style w:type="paragraph" w:styleId="Textodeglobo">
    <w:name w:val="Balloon Text"/>
    <w:basedOn w:val="Normal"/>
    <w:link w:val="TextodegloboCar"/>
    <w:uiPriority w:val="99"/>
    <w:semiHidden/>
    <w:unhideWhenUsed/>
    <w:rsid w:val="006E77DD"/>
    <w:rPr>
      <w:rFonts w:ascii="Tahoma" w:hAnsi="Tahoma" w:cs="Tahoma"/>
      <w:sz w:val="16"/>
      <w:szCs w:val="16"/>
    </w:rPr>
  </w:style>
  <w:style w:type="character" w:customStyle="1" w:styleId="TextodegloboCar">
    <w:name w:val="Texto de globo Car"/>
    <w:basedOn w:val="Fuentedeprrafopredeter"/>
    <w:link w:val="Textodeglobo"/>
    <w:uiPriority w:val="99"/>
    <w:semiHidden/>
    <w:rsid w:val="006E77DD"/>
    <w:rPr>
      <w:rFonts w:ascii="Tahoma" w:hAnsi="Tahoma" w:cs="Tahoma"/>
      <w:sz w:val="16"/>
      <w:szCs w:val="16"/>
    </w:rPr>
  </w:style>
  <w:style w:type="paragraph" w:styleId="Prrafodelista">
    <w:name w:val="List Paragraph"/>
    <w:basedOn w:val="Normal"/>
    <w:link w:val="PrrafodelistaCar"/>
    <w:uiPriority w:val="34"/>
    <w:qFormat/>
    <w:rsid w:val="0079582C"/>
    <w:pPr>
      <w:ind w:left="720"/>
      <w:contextualSpacing/>
    </w:pPr>
  </w:style>
  <w:style w:type="paragraph" w:styleId="Textoindependiente">
    <w:name w:val="Body Text"/>
    <w:basedOn w:val="Normal"/>
    <w:link w:val="TextoindependienteCar"/>
    <w:semiHidden/>
    <w:unhideWhenUsed/>
    <w:rsid w:val="00661772"/>
    <w:pPr>
      <w:spacing w:after="120"/>
    </w:pPr>
  </w:style>
  <w:style w:type="character" w:customStyle="1" w:styleId="TextoindependienteCar">
    <w:name w:val="Texto independiente Car"/>
    <w:basedOn w:val="Fuentedeprrafopredeter"/>
    <w:link w:val="Textoindependiente"/>
    <w:semiHidden/>
    <w:rsid w:val="00661772"/>
    <w:rPr>
      <w:rFonts w:ascii="Times New Roman" w:eastAsia="Times New Roman" w:hAnsi="Times New Roman" w:cs="Times New Roman"/>
      <w:sz w:val="24"/>
      <w:szCs w:val="24"/>
      <w:lang w:val="es-ES" w:eastAsia="es-ES"/>
    </w:rPr>
  </w:style>
  <w:style w:type="character" w:customStyle="1" w:styleId="PrrafodelistaCar">
    <w:name w:val="Párrafo de lista Car"/>
    <w:basedOn w:val="Fuentedeprrafopredeter"/>
    <w:link w:val="Prrafodelista"/>
    <w:uiPriority w:val="34"/>
    <w:locked/>
    <w:rsid w:val="00661772"/>
  </w:style>
  <w:style w:type="character" w:customStyle="1" w:styleId="Ttulo1Car">
    <w:name w:val="Título 1 Car"/>
    <w:basedOn w:val="Fuentedeprrafopredeter"/>
    <w:link w:val="Ttulo1"/>
    <w:rsid w:val="006D7978"/>
    <w:rPr>
      <w:rFonts w:ascii="Arial" w:eastAsia="Times New Roman" w:hAnsi="Arial" w:cs="Times New Roman"/>
      <w:b/>
      <w:spacing w:val="-3"/>
      <w:sz w:val="20"/>
      <w:szCs w:val="20"/>
      <w:lang w:eastAsia="es-ES"/>
    </w:rPr>
  </w:style>
  <w:style w:type="paragraph" w:styleId="Textoindependiente2">
    <w:name w:val="Body Text 2"/>
    <w:basedOn w:val="Normal"/>
    <w:link w:val="Textoindependiente2Car"/>
    <w:uiPriority w:val="99"/>
    <w:semiHidden/>
    <w:unhideWhenUsed/>
    <w:rsid w:val="00C751D7"/>
    <w:pPr>
      <w:spacing w:after="120" w:line="480" w:lineRule="auto"/>
    </w:pPr>
  </w:style>
  <w:style w:type="character" w:customStyle="1" w:styleId="Textoindependiente2Car">
    <w:name w:val="Texto independiente 2 Car"/>
    <w:basedOn w:val="Fuentedeprrafopredeter"/>
    <w:link w:val="Textoindependiente2"/>
    <w:uiPriority w:val="99"/>
    <w:semiHidden/>
    <w:rsid w:val="00C751D7"/>
    <w:rPr>
      <w:rFonts w:ascii="Times New Roman" w:eastAsia="Times New Roman" w:hAnsi="Times New Roman" w:cs="Times New Roman"/>
      <w:sz w:val="24"/>
      <w:szCs w:val="24"/>
      <w:lang w:val="es-ES" w:eastAsia="es-ES"/>
    </w:rPr>
  </w:style>
  <w:style w:type="paragraph" w:styleId="NormalWeb">
    <w:name w:val="Normal (Web)"/>
    <w:basedOn w:val="Normal"/>
    <w:uiPriority w:val="99"/>
    <w:semiHidden/>
    <w:unhideWhenUsed/>
    <w:rsid w:val="000D5278"/>
    <w:pPr>
      <w:spacing w:before="100" w:beforeAutospacing="1" w:after="100" w:afterAutospacing="1"/>
    </w:pPr>
    <w:rPr>
      <w:lang w:val="es-MX" w:eastAsia="es-MX"/>
    </w:rPr>
  </w:style>
  <w:style w:type="paragraph" w:customStyle="1" w:styleId="NormalArial">
    <w:name w:val="Normal + Arial"/>
    <w:basedOn w:val="Normal"/>
    <w:rsid w:val="00217E0D"/>
    <w:rPr>
      <w:rFonts w:ascii="Arial" w:hAnsi="Arial" w:cs="Arial"/>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88454">
      <w:bodyDiv w:val="1"/>
      <w:marLeft w:val="0"/>
      <w:marRight w:val="0"/>
      <w:marTop w:val="0"/>
      <w:marBottom w:val="0"/>
      <w:divBdr>
        <w:top w:val="none" w:sz="0" w:space="0" w:color="auto"/>
        <w:left w:val="none" w:sz="0" w:space="0" w:color="auto"/>
        <w:bottom w:val="none" w:sz="0" w:space="0" w:color="auto"/>
        <w:right w:val="none" w:sz="0" w:space="0" w:color="auto"/>
      </w:divBdr>
    </w:div>
    <w:div w:id="138767861">
      <w:bodyDiv w:val="1"/>
      <w:marLeft w:val="0"/>
      <w:marRight w:val="0"/>
      <w:marTop w:val="0"/>
      <w:marBottom w:val="0"/>
      <w:divBdr>
        <w:top w:val="none" w:sz="0" w:space="0" w:color="auto"/>
        <w:left w:val="none" w:sz="0" w:space="0" w:color="auto"/>
        <w:bottom w:val="none" w:sz="0" w:space="0" w:color="auto"/>
        <w:right w:val="none" w:sz="0" w:space="0" w:color="auto"/>
      </w:divBdr>
    </w:div>
    <w:div w:id="572931809">
      <w:bodyDiv w:val="1"/>
      <w:marLeft w:val="0"/>
      <w:marRight w:val="0"/>
      <w:marTop w:val="0"/>
      <w:marBottom w:val="0"/>
      <w:divBdr>
        <w:top w:val="none" w:sz="0" w:space="0" w:color="auto"/>
        <w:left w:val="none" w:sz="0" w:space="0" w:color="auto"/>
        <w:bottom w:val="none" w:sz="0" w:space="0" w:color="auto"/>
        <w:right w:val="none" w:sz="0" w:space="0" w:color="auto"/>
      </w:divBdr>
    </w:div>
    <w:div w:id="959602854">
      <w:bodyDiv w:val="1"/>
      <w:marLeft w:val="0"/>
      <w:marRight w:val="0"/>
      <w:marTop w:val="0"/>
      <w:marBottom w:val="0"/>
      <w:divBdr>
        <w:top w:val="none" w:sz="0" w:space="0" w:color="auto"/>
        <w:left w:val="none" w:sz="0" w:space="0" w:color="auto"/>
        <w:bottom w:val="none" w:sz="0" w:space="0" w:color="auto"/>
        <w:right w:val="none" w:sz="0" w:space="0" w:color="auto"/>
      </w:divBdr>
    </w:div>
    <w:div w:id="1216618857">
      <w:bodyDiv w:val="1"/>
      <w:marLeft w:val="0"/>
      <w:marRight w:val="0"/>
      <w:marTop w:val="0"/>
      <w:marBottom w:val="0"/>
      <w:divBdr>
        <w:top w:val="none" w:sz="0" w:space="0" w:color="auto"/>
        <w:left w:val="none" w:sz="0" w:space="0" w:color="auto"/>
        <w:bottom w:val="none" w:sz="0" w:space="0" w:color="auto"/>
        <w:right w:val="none" w:sz="0" w:space="0" w:color="auto"/>
      </w:divBdr>
    </w:div>
    <w:div w:id="1482384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package" Target="embeddings/Hoja_de_c_lculo_de_Microsoft_Excel.xlsx"/><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3F4F2A-E809-4142-9629-EF91C2BA8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TotalTime>
  <Pages>15</Pages>
  <Words>3524</Words>
  <Characters>19388</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Secretaria de Hacienda y Credito Publico</Company>
  <LinksUpToDate>false</LinksUpToDate>
  <CharactersWithSpaces>22867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alfonso_chavez</dc:creator>
  <cp:lastModifiedBy>Windows User</cp:lastModifiedBy>
  <cp:revision>276</cp:revision>
  <cp:lastPrinted>2020-10-05T17:15:00Z</cp:lastPrinted>
  <dcterms:created xsi:type="dcterms:W3CDTF">2017-09-11T15:54:00Z</dcterms:created>
  <dcterms:modified xsi:type="dcterms:W3CDTF">2021-04-08T16:52:00Z</dcterms:modified>
</cp:coreProperties>
</file>