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094948" w14:textId="77777777"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bookmarkStart w:id="0" w:name="_GoBack"/>
      <w:bookmarkEnd w:id="0"/>
    </w:p>
    <w:p w14:paraId="294D112B"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07776DB" w14:textId="77777777" w:rsidR="007D1E76" w:rsidRPr="00E74967" w:rsidRDefault="00BB3A3A"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22FCD7FF" w:rsidR="007D1E76" w:rsidRDefault="007D1E76" w:rsidP="00CB41C4">
      <w:pPr>
        <w:tabs>
          <w:tab w:val="left" w:leader="underscore" w:pos="9639"/>
        </w:tabs>
        <w:spacing w:after="0" w:line="240" w:lineRule="auto"/>
        <w:jc w:val="both"/>
        <w:rPr>
          <w:rFonts w:cs="Calibri"/>
        </w:rPr>
      </w:pPr>
      <w:r w:rsidRPr="00E74967">
        <w:rPr>
          <w:rFonts w:cs="Calibri"/>
        </w:rPr>
        <w:t>De esta manera, se informa y explica la respuesta del gobierno a las condiciones relacionadas con la información financiera de cada período de gestión; además, de exponer aquellas políticas que podrían afectar la toma de decisi</w:t>
      </w:r>
      <w:r w:rsidR="00E00323" w:rsidRPr="00E74967">
        <w:rPr>
          <w:rFonts w:cs="Calibri"/>
        </w:rPr>
        <w:t>ones en períodos posteriores.</w:t>
      </w:r>
    </w:p>
    <w:p w14:paraId="58F728A1" w14:textId="1CDE7DE9" w:rsidR="00F74FCD" w:rsidRDefault="00F74FCD" w:rsidP="00CB41C4">
      <w:pPr>
        <w:tabs>
          <w:tab w:val="left" w:leader="underscore" w:pos="9639"/>
        </w:tabs>
        <w:spacing w:after="0" w:line="240" w:lineRule="auto"/>
        <w:jc w:val="both"/>
        <w:rPr>
          <w:rFonts w:cs="Calibri"/>
        </w:rPr>
      </w:pPr>
    </w:p>
    <w:p w14:paraId="3D327D4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14:paraId="54FCEB4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14:paraId="05DADE82"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14:paraId="3896E14B"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14:paraId="0F4DB957" w14:textId="21CB7E9F" w:rsidR="00F74FCD" w:rsidRPr="00E62429" w:rsidRDefault="00F74FCD" w:rsidP="00F74FCD">
      <w:pPr>
        <w:spacing w:after="100" w:afterAutospacing="1"/>
        <w:jc w:val="both"/>
        <w:rPr>
          <w:rFonts w:ascii="Arial" w:hAnsi="Arial" w:cs="Arial"/>
          <w:sz w:val="20"/>
          <w:szCs w:val="20"/>
        </w:rPr>
      </w:pPr>
      <w:r>
        <w:rPr>
          <w:rFonts w:ascii="Arial" w:hAnsi="Arial" w:cs="Arial"/>
          <w:sz w:val="20"/>
          <w:szCs w:val="20"/>
        </w:rPr>
        <w:t xml:space="preserve">A </w:t>
      </w:r>
      <w:r w:rsidR="00087DEC">
        <w:rPr>
          <w:rFonts w:ascii="Arial" w:hAnsi="Arial" w:cs="Arial"/>
          <w:sz w:val="20"/>
          <w:szCs w:val="20"/>
        </w:rPr>
        <w:t>veintinueve</w:t>
      </w:r>
      <w:r w:rsidRPr="00E62429">
        <w:rPr>
          <w:rFonts w:ascii="Arial" w:hAnsi="Arial" w:cs="Arial"/>
          <w:sz w:val="20"/>
          <w:szCs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14:paraId="33CBEFD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lastRenderedPageBreak/>
        <w:t>Con base a lo descrito y de conformidad con lo establecido en nuestro marco técnico normativo, corresponde a la UTNG formular la planeación de su desarrollo, con el fin de orientar las acciones necesarias para el cumplimiento de sus fines.</w:t>
      </w:r>
    </w:p>
    <w:p w14:paraId="31BCA52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14:paraId="2D19B7A5" w14:textId="19B3CA05"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14:paraId="100A7C65"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r w:rsidRPr="00E62429">
        <w:rPr>
          <w:rFonts w:ascii="Arial" w:hAnsi="Arial" w:cs="Arial"/>
          <w:b/>
          <w:sz w:val="20"/>
          <w:szCs w:val="20"/>
        </w:rPr>
        <w:tab/>
      </w:r>
    </w:p>
    <w:p w14:paraId="7D52D93F" w14:textId="7CB3B344"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14:paraId="0614445C"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528F232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 Fecha de creación del ente.</w:t>
      </w:r>
    </w:p>
    <w:p w14:paraId="5845B0E4" w14:textId="77777777" w:rsidR="00F74FCD" w:rsidRPr="00E62429" w:rsidRDefault="00F74FCD" w:rsidP="00F74FCD">
      <w:pPr>
        <w:pStyle w:val="NormalArial"/>
        <w:spacing w:after="100" w:afterAutospacing="1"/>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Gto.,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w:t>
      </w:r>
      <w:proofErr w:type="spellStart"/>
      <w:r w:rsidRPr="00E62429">
        <w:rPr>
          <w:b w:val="0"/>
          <w:snapToGrid w:val="0"/>
          <w:sz w:val="20"/>
          <w:szCs w:val="20"/>
          <w:lang w:val="es-ES_tradnl"/>
        </w:rPr>
        <w:t>UT’s</w:t>
      </w:r>
      <w:proofErr w:type="spellEnd"/>
      <w:r w:rsidRPr="00E62429">
        <w:rPr>
          <w:b w:val="0"/>
          <w:snapToGrid w:val="0"/>
          <w:sz w:val="20"/>
          <w:szCs w:val="20"/>
          <w:lang w:val="es-ES_tradnl"/>
        </w:rPr>
        <w:t xml:space="preserve">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14:paraId="04A00D79" w14:textId="77777777" w:rsidR="00F74FCD" w:rsidRPr="00E62429" w:rsidRDefault="00F74FCD" w:rsidP="00F74FCD">
      <w:pPr>
        <w:pStyle w:val="NormalArial"/>
        <w:spacing w:after="100" w:afterAutospacing="1"/>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14:paraId="0B318AFD" w14:textId="77777777" w:rsidR="00F74FCD" w:rsidRPr="00E62429" w:rsidRDefault="00F74FCD" w:rsidP="00F74FCD">
      <w:pPr>
        <w:pStyle w:val="NormalArial"/>
        <w:spacing w:after="100" w:afterAutospacing="1"/>
        <w:jc w:val="both"/>
        <w:rPr>
          <w:b w:val="0"/>
          <w:snapToGrid w:val="0"/>
          <w:sz w:val="20"/>
          <w:szCs w:val="20"/>
        </w:rPr>
      </w:pPr>
      <w:r w:rsidRPr="00E62429">
        <w:rPr>
          <w:b w:val="0"/>
          <w:snapToGrid w:val="0"/>
          <w:sz w:val="20"/>
          <w:szCs w:val="20"/>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14:paraId="06ADCFF3" w14:textId="77777777" w:rsidR="00F74FCD" w:rsidRPr="00E62429" w:rsidRDefault="00F74FCD" w:rsidP="00F74FCD">
      <w:pPr>
        <w:pStyle w:val="NormalArial"/>
        <w:spacing w:after="100" w:afterAutospacing="1"/>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14:paraId="550F4E0E" w14:textId="77777777" w:rsidR="00F74FCD" w:rsidRPr="00E62429" w:rsidRDefault="00F74FCD" w:rsidP="00F74FCD">
      <w:pPr>
        <w:spacing w:after="100" w:afterAutospacing="1"/>
        <w:jc w:val="both"/>
        <w:rPr>
          <w:rFonts w:ascii="Arial" w:hAnsi="Arial" w:cs="Arial"/>
          <w:sz w:val="20"/>
          <w:szCs w:val="20"/>
        </w:rPr>
      </w:pPr>
    </w:p>
    <w:p w14:paraId="4732527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b) Principales cambios de estructura. Se presentan en el </w:t>
      </w:r>
      <w:r>
        <w:rPr>
          <w:rFonts w:ascii="Arial" w:hAnsi="Arial" w:cs="Arial"/>
          <w:b/>
          <w:sz w:val="20"/>
          <w:szCs w:val="20"/>
        </w:rPr>
        <w:t>Anexo I</w:t>
      </w:r>
      <w:r w:rsidRPr="00E62429">
        <w:rPr>
          <w:rFonts w:ascii="Arial" w:hAnsi="Arial" w:cs="Arial"/>
          <w:sz w:val="20"/>
          <w:szCs w:val="20"/>
        </w:rPr>
        <w:t xml:space="preserve"> de las notas de gestión administrativa.</w:t>
      </w:r>
    </w:p>
    <w:p w14:paraId="1A20408F" w14:textId="7D2956E9" w:rsidR="00F74FCD" w:rsidRPr="00E62429" w:rsidRDefault="00F74FCD" w:rsidP="00F74FCD">
      <w:pPr>
        <w:tabs>
          <w:tab w:val="left" w:pos="708"/>
          <w:tab w:val="left" w:pos="1416"/>
          <w:tab w:val="left" w:pos="2124"/>
          <w:tab w:val="left" w:pos="2832"/>
          <w:tab w:val="left" w:pos="3540"/>
          <w:tab w:val="left" w:pos="4248"/>
          <w:tab w:val="left" w:pos="10485"/>
        </w:tabs>
        <w:spacing w:after="100" w:afterAutospacing="1"/>
        <w:jc w:val="both"/>
        <w:rPr>
          <w:rFonts w:ascii="Arial" w:hAnsi="Arial" w:cs="Arial"/>
          <w:b/>
          <w:sz w:val="20"/>
          <w:szCs w:val="20"/>
        </w:rPr>
      </w:pPr>
      <w:r w:rsidRPr="00E62429">
        <w:rPr>
          <w:rFonts w:ascii="Arial" w:hAnsi="Arial" w:cs="Arial"/>
          <w:b/>
          <w:sz w:val="20"/>
          <w:szCs w:val="20"/>
        </w:rPr>
        <w:t>4. Organización y Objeto Social:</w:t>
      </w:r>
      <w:r w:rsidRPr="00E62429">
        <w:rPr>
          <w:rFonts w:ascii="Arial" w:hAnsi="Arial" w:cs="Arial"/>
          <w:b/>
          <w:sz w:val="20"/>
          <w:szCs w:val="20"/>
        </w:rPr>
        <w:tab/>
      </w:r>
      <w:r w:rsidRPr="00E62429">
        <w:rPr>
          <w:rFonts w:ascii="Arial" w:hAnsi="Arial" w:cs="Arial"/>
          <w:b/>
          <w:sz w:val="20"/>
          <w:szCs w:val="20"/>
        </w:rPr>
        <w:tab/>
      </w:r>
    </w:p>
    <w:p w14:paraId="62597F52"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a) Objeto social </w:t>
      </w:r>
    </w:p>
    <w:p w14:paraId="1E7650AC"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14:paraId="3C018ED5"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14:paraId="22D14BA3"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Desarrollar programas de apoyo técnico.</w:t>
      </w:r>
    </w:p>
    <w:p w14:paraId="524F5FEA"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Promover la cultura nacional y universal.</w:t>
      </w:r>
    </w:p>
    <w:p w14:paraId="34AE9985" w14:textId="35F828C6" w:rsidR="00F74FCD" w:rsidRDefault="00F74FCD" w:rsidP="004571E7">
      <w:pPr>
        <w:spacing w:line="30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14:paraId="294452AB"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b) Principal actividad</w:t>
      </w:r>
    </w:p>
    <w:p w14:paraId="3D242B4F"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14:paraId="2F9E509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c) Ejercicio fiscal </w:t>
      </w:r>
    </w:p>
    <w:p w14:paraId="678670FE" w14:textId="6376A5DA"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Desde su creación a la fecha esta Institución ha entregado su información de manera anual por consiguiente actualmente s</w:t>
      </w:r>
      <w:r>
        <w:rPr>
          <w:rFonts w:ascii="Arial" w:hAnsi="Arial" w:cs="Arial"/>
          <w:sz w:val="20"/>
          <w:szCs w:val="20"/>
        </w:rPr>
        <w:t>e está en el periodo fiscal 202</w:t>
      </w:r>
      <w:r w:rsidR="001F2669">
        <w:rPr>
          <w:rFonts w:ascii="Arial" w:hAnsi="Arial" w:cs="Arial"/>
          <w:sz w:val="20"/>
          <w:szCs w:val="20"/>
        </w:rPr>
        <w:t>4</w:t>
      </w:r>
      <w:r w:rsidRPr="00E62429">
        <w:rPr>
          <w:rFonts w:ascii="Arial" w:hAnsi="Arial" w:cs="Arial"/>
          <w:sz w:val="20"/>
          <w:szCs w:val="20"/>
        </w:rPr>
        <w:t>.</w:t>
      </w:r>
    </w:p>
    <w:p w14:paraId="2BA9ACB2"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d) Régimen jurídico (Fiscal).</w:t>
      </w:r>
    </w:p>
    <w:p w14:paraId="2752FC23"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Escuelas de educación superior perteneciente al sector público.</w:t>
      </w:r>
    </w:p>
    <w:p w14:paraId="359F8B8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 Consideraciones fiscales del ente: </w:t>
      </w:r>
    </w:p>
    <w:p w14:paraId="44B89874"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14:paraId="78BD6EE2"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14:paraId="1653BEA7"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14:paraId="25C5CB89"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por retenciones realizadas por servicios profesionales.</w:t>
      </w:r>
    </w:p>
    <w:p w14:paraId="301E0975" w14:textId="77777777" w:rsidR="00F74FCD" w:rsidRPr="00E62429" w:rsidRDefault="00F74FCD" w:rsidP="00F74FCD">
      <w:pPr>
        <w:spacing w:after="100" w:afterAutospacing="1" w:line="360" w:lineRule="auto"/>
        <w:ind w:firstLine="357"/>
        <w:jc w:val="both"/>
        <w:rPr>
          <w:rFonts w:ascii="Arial" w:hAnsi="Arial" w:cs="Arial"/>
          <w:sz w:val="20"/>
          <w:szCs w:val="20"/>
        </w:rPr>
      </w:pPr>
      <w:r w:rsidRPr="00E62429">
        <w:rPr>
          <w:rFonts w:ascii="Arial" w:hAnsi="Arial" w:cs="Arial"/>
          <w:sz w:val="20"/>
          <w:szCs w:val="20"/>
        </w:rPr>
        <w:t>Presentar la declaración informativa an</w:t>
      </w:r>
      <w:r>
        <w:rPr>
          <w:rFonts w:ascii="Arial" w:hAnsi="Arial" w:cs="Arial"/>
          <w:sz w:val="20"/>
          <w:szCs w:val="20"/>
        </w:rPr>
        <w:t>ual de subsidio para el empleo.</w:t>
      </w:r>
    </w:p>
    <w:p w14:paraId="0B5D9A4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f) Estructura organizacional básica</w:t>
      </w:r>
    </w:p>
    <w:p w14:paraId="20F58325"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 xml:space="preserve">Se presenta en </w:t>
      </w:r>
      <w:r>
        <w:rPr>
          <w:rFonts w:ascii="Arial" w:hAnsi="Arial" w:cs="Arial"/>
          <w:b/>
          <w:sz w:val="20"/>
          <w:szCs w:val="20"/>
        </w:rPr>
        <w:t xml:space="preserve">Anexo I </w:t>
      </w:r>
      <w:r w:rsidRPr="00E62429">
        <w:rPr>
          <w:rFonts w:ascii="Arial" w:hAnsi="Arial" w:cs="Arial"/>
          <w:sz w:val="20"/>
          <w:szCs w:val="20"/>
        </w:rPr>
        <w:t>del documento Notas de Gestión Administrativa.</w:t>
      </w:r>
    </w:p>
    <w:p w14:paraId="05B4EFF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g) Fideicomisos, mandatos y análogos de los cuales es fideicomitente o fiduciario.</w:t>
      </w:r>
    </w:p>
    <w:p w14:paraId="0967BD0B" w14:textId="77777777" w:rsidR="00F74FCD"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Actualmente la Universidad Tecnológica del Norte de Guanajuato no cuenta con ningún tipo de Fideicomiso.</w:t>
      </w:r>
    </w:p>
    <w:p w14:paraId="5743301E"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799C810"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Se informará sobre:</w:t>
      </w:r>
    </w:p>
    <w:p w14:paraId="719CED7E"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14:paraId="2C4FF94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emitida por la CONAC y las disposiciones legales aplicables.</w:t>
      </w:r>
    </w:p>
    <w:p w14:paraId="1319FD7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671DA9AD"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78033DD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c) Postulados básico</w:t>
      </w:r>
    </w:p>
    <w:p w14:paraId="2F677150"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14:paraId="2E72E39A"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0892671C" w14:textId="77777777" w:rsidR="00F74FCD" w:rsidRPr="00E62429" w:rsidRDefault="00F74FCD" w:rsidP="00F74FCD">
      <w:pPr>
        <w:spacing w:after="100" w:afterAutospacing="1"/>
        <w:jc w:val="both"/>
        <w:rPr>
          <w:rFonts w:ascii="Arial" w:hAnsi="Arial" w:cs="Arial"/>
          <w:sz w:val="20"/>
          <w:szCs w:val="20"/>
        </w:rPr>
      </w:pPr>
      <w:r>
        <w:rPr>
          <w:rFonts w:ascii="Arial" w:hAnsi="Arial" w:cs="Arial"/>
          <w:sz w:val="20"/>
          <w:szCs w:val="20"/>
        </w:rPr>
        <w:t>No</w:t>
      </w:r>
      <w:r w:rsidRPr="00E62429">
        <w:rPr>
          <w:rFonts w:ascii="Arial" w:hAnsi="Arial" w:cs="Arial"/>
          <w:sz w:val="20"/>
          <w:szCs w:val="20"/>
        </w:rPr>
        <w:t xml:space="preserve"> se aplica normatividad supletoria diferente a lo que nos marca Contabilidad Gubernamental.</w:t>
      </w:r>
    </w:p>
    <w:p w14:paraId="738A60AE" w14:textId="4D71A58F"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e) Para las entidades que por primera vez estén implementando el base devengado de acuerdo a la Ley de Contabilidad, deberán:</w:t>
      </w:r>
    </w:p>
    <w:p w14:paraId="1EABE64E" w14:textId="77777777" w:rsidR="00F74FCD" w:rsidRPr="00C65A8E" w:rsidRDefault="00F74FCD" w:rsidP="00F74FCD">
      <w:pPr>
        <w:pStyle w:val="Prrafodelista"/>
        <w:numPr>
          <w:ilvl w:val="0"/>
          <w:numId w:val="2"/>
        </w:numPr>
        <w:spacing w:after="100" w:afterAutospacing="1" w:line="360" w:lineRule="auto"/>
        <w:jc w:val="both"/>
        <w:rPr>
          <w:rFonts w:ascii="Arial" w:hAnsi="Arial" w:cs="Arial"/>
          <w:sz w:val="20"/>
          <w:szCs w:val="20"/>
        </w:rPr>
      </w:pPr>
      <w:r w:rsidRPr="00C65A8E">
        <w:rPr>
          <w:rFonts w:ascii="Cambria Math" w:hAnsi="Cambria Math" w:cs="Arial"/>
          <w:sz w:val="20"/>
          <w:szCs w:val="20"/>
        </w:rPr>
        <w:t>‐</w:t>
      </w:r>
      <w:r w:rsidRPr="00C65A8E">
        <w:rPr>
          <w:rFonts w:ascii="Arial" w:hAnsi="Arial" w:cs="Arial"/>
          <w:sz w:val="20"/>
          <w:szCs w:val="20"/>
        </w:rPr>
        <w:t>Revelar las nuevas políticas de reconocimiento:</w:t>
      </w:r>
    </w:p>
    <w:p w14:paraId="43AEF1D0" w14:textId="77777777" w:rsidR="00F74FCD" w:rsidRPr="00E62429" w:rsidRDefault="00F74FCD" w:rsidP="00F74FC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w:t>
      </w:r>
    </w:p>
    <w:p w14:paraId="297F8A3C" w14:textId="77777777" w:rsidR="00F74FCD" w:rsidRPr="00C65A8E" w:rsidRDefault="00F74FCD" w:rsidP="00F74FCD">
      <w:pPr>
        <w:pStyle w:val="Prrafodelista"/>
        <w:numPr>
          <w:ilvl w:val="0"/>
          <w:numId w:val="3"/>
        </w:numPr>
        <w:spacing w:after="100" w:afterAutospacing="1" w:line="360" w:lineRule="auto"/>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Plan de implementación:</w:t>
      </w:r>
    </w:p>
    <w:p w14:paraId="1CE6F930" w14:textId="77777777" w:rsidR="00F74FCD" w:rsidRPr="00E62429" w:rsidRDefault="00F74FCD" w:rsidP="00F74FC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w:t>
      </w:r>
      <w:r>
        <w:rPr>
          <w:rFonts w:ascii="Arial" w:hAnsi="Arial" w:cs="Arial"/>
          <w:sz w:val="20"/>
          <w:szCs w:val="20"/>
        </w:rPr>
        <w:t>a, a esta pregunta en concreto.</w:t>
      </w:r>
    </w:p>
    <w:p w14:paraId="63F274A9" w14:textId="77777777" w:rsidR="00F74FCD" w:rsidRPr="00C65A8E" w:rsidRDefault="00F74FCD" w:rsidP="00F74FCD">
      <w:pPr>
        <w:pStyle w:val="Prrafodelista"/>
        <w:numPr>
          <w:ilvl w:val="0"/>
          <w:numId w:val="4"/>
        </w:numPr>
        <w:spacing w:after="100" w:afterAutospacing="1" w:line="240" w:lineRule="auto"/>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Revelar los cambios en las políticas, la clasificación y medición de las mismas, así como su impacto en la información financiera:</w:t>
      </w:r>
    </w:p>
    <w:p w14:paraId="67726982" w14:textId="1B628364"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14:paraId="09C54D2F"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712EA7F6"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a) Actualización: </w:t>
      </w:r>
    </w:p>
    <w:p w14:paraId="25EE88CC"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14:paraId="4B02BA79"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b) Informar sobre la realización de operaciones en el extranjero y de sus efectos en la información financiera gubernamental:</w:t>
      </w:r>
    </w:p>
    <w:p w14:paraId="42B88EEC"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3D4FBAD8"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14:paraId="36BFB26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732C13A0"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14:paraId="7CF9C4C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ser una Institución Educativa no tiene inventarios y por ende costo de lo vendido.</w:t>
      </w:r>
    </w:p>
    <w:p w14:paraId="14FEF69D"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e) Beneficios a empleados: </w:t>
      </w:r>
    </w:p>
    <w:p w14:paraId="1447A34E"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otorga todos los beneficios que se especifican en la plantilla emitida por la Subsecretaría de Educación Superior, Coordinación de Universidades Tecnológicas y Politécnicas adscritas a la Secretaría de Educación Pública, así como a las autorizaciones emitidas por el H. Consejo Directivo de la institución. </w:t>
      </w:r>
    </w:p>
    <w:p w14:paraId="4CB41B18" w14:textId="77777777" w:rsidR="004571E7" w:rsidRDefault="004571E7" w:rsidP="00F74FCD">
      <w:pPr>
        <w:spacing w:after="100" w:afterAutospacing="1"/>
        <w:jc w:val="both"/>
        <w:rPr>
          <w:rFonts w:ascii="Arial" w:hAnsi="Arial" w:cs="Arial"/>
          <w:b/>
          <w:sz w:val="20"/>
          <w:szCs w:val="20"/>
        </w:rPr>
      </w:pPr>
    </w:p>
    <w:p w14:paraId="39C700F2" w14:textId="77777777" w:rsidR="004571E7" w:rsidRDefault="004571E7" w:rsidP="00F74FCD">
      <w:pPr>
        <w:spacing w:after="100" w:afterAutospacing="1"/>
        <w:jc w:val="both"/>
        <w:rPr>
          <w:rFonts w:ascii="Arial" w:hAnsi="Arial" w:cs="Arial"/>
          <w:b/>
          <w:sz w:val="20"/>
          <w:szCs w:val="20"/>
        </w:rPr>
      </w:pPr>
    </w:p>
    <w:p w14:paraId="1B5098A4" w14:textId="34805198"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f) Provisiones: </w:t>
      </w:r>
    </w:p>
    <w:p w14:paraId="7DFC92FB" w14:textId="69368F0D" w:rsidR="00F74FCD" w:rsidRDefault="00F74FCD" w:rsidP="00F74FCD">
      <w:pPr>
        <w:spacing w:after="100" w:afterAutospacing="1"/>
        <w:jc w:val="both"/>
        <w:rPr>
          <w:rFonts w:ascii="Arial" w:hAnsi="Arial" w:cs="Arial"/>
          <w:sz w:val="20"/>
          <w:szCs w:val="20"/>
        </w:rPr>
      </w:pPr>
      <w:r>
        <w:rPr>
          <w:rFonts w:ascii="Arial" w:hAnsi="Arial" w:cs="Arial"/>
          <w:sz w:val="20"/>
          <w:szCs w:val="20"/>
        </w:rPr>
        <w:t>Se cuenta</w:t>
      </w:r>
      <w:r w:rsidRPr="00E62429">
        <w:rPr>
          <w:rFonts w:ascii="Arial" w:hAnsi="Arial" w:cs="Arial"/>
          <w:sz w:val="20"/>
          <w:szCs w:val="20"/>
        </w:rPr>
        <w:t xml:space="preserve"> con una provisión denominada </w:t>
      </w:r>
      <w:r>
        <w:rPr>
          <w:rFonts w:ascii="Arial" w:hAnsi="Arial" w:cs="Arial"/>
          <w:sz w:val="20"/>
          <w:szCs w:val="20"/>
        </w:rPr>
        <w:t>Provisión de Contingencias a Corto Plazo</w:t>
      </w:r>
      <w:r w:rsidRPr="00E62429">
        <w:rPr>
          <w:rFonts w:ascii="Arial" w:hAnsi="Arial" w:cs="Arial"/>
          <w:sz w:val="20"/>
          <w:szCs w:val="20"/>
        </w:rPr>
        <w:t>, cuyo saldo</w:t>
      </w:r>
      <w:r>
        <w:rPr>
          <w:rFonts w:ascii="Arial" w:hAnsi="Arial" w:cs="Arial"/>
          <w:sz w:val="20"/>
          <w:szCs w:val="20"/>
        </w:rPr>
        <w:t xml:space="preserve"> al 30 de </w:t>
      </w:r>
      <w:r w:rsidR="001F2669">
        <w:rPr>
          <w:rFonts w:ascii="Arial" w:hAnsi="Arial" w:cs="Arial"/>
          <w:sz w:val="20"/>
          <w:szCs w:val="20"/>
        </w:rPr>
        <w:t>junio</w:t>
      </w:r>
      <w:r>
        <w:rPr>
          <w:rFonts w:ascii="Arial" w:hAnsi="Arial" w:cs="Arial"/>
          <w:sz w:val="20"/>
          <w:szCs w:val="20"/>
        </w:rPr>
        <w:t xml:space="preserve"> es de $ 0.00.</w:t>
      </w:r>
    </w:p>
    <w:p w14:paraId="5D9FAB5B"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g) Reservas: </w:t>
      </w:r>
    </w:p>
    <w:p w14:paraId="517DABC8" w14:textId="6F4EA062"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actualmente tiene un fondo de contingencia para dar certidumbre a los que</w:t>
      </w:r>
      <w:r w:rsidR="005C0D9C">
        <w:rPr>
          <w:rFonts w:ascii="Arial" w:hAnsi="Arial" w:cs="Arial"/>
          <w:sz w:val="20"/>
          <w:szCs w:val="20"/>
        </w:rPr>
        <w:t xml:space="preserve"> </w:t>
      </w:r>
      <w:r w:rsidRPr="00E62429">
        <w:rPr>
          <w:rFonts w:ascii="Arial" w:hAnsi="Arial" w:cs="Arial"/>
          <w:sz w:val="20"/>
          <w:szCs w:val="20"/>
        </w:rPr>
        <w:t xml:space="preserve">haceres de la Institución, por un monto de </w:t>
      </w:r>
      <w:r w:rsidR="000242FE" w:rsidRPr="00046B59">
        <w:rPr>
          <w:rFonts w:ascii="Arial" w:hAnsi="Arial" w:cs="Arial"/>
          <w:sz w:val="20"/>
          <w:szCs w:val="20"/>
        </w:rPr>
        <w:t>$</w:t>
      </w:r>
      <w:r w:rsidR="000242FE">
        <w:rPr>
          <w:rFonts w:ascii="Arial" w:hAnsi="Arial" w:cs="Arial"/>
          <w:sz w:val="20"/>
          <w:szCs w:val="20"/>
        </w:rPr>
        <w:t xml:space="preserve"> </w:t>
      </w:r>
      <w:r w:rsidR="000242FE" w:rsidRPr="00046B59">
        <w:rPr>
          <w:rFonts w:ascii="Arial" w:hAnsi="Arial" w:cs="Arial"/>
          <w:sz w:val="20"/>
          <w:szCs w:val="20"/>
        </w:rPr>
        <w:t>5,808,488.42</w:t>
      </w:r>
      <w:r w:rsidR="00806B91">
        <w:rPr>
          <w:rFonts w:ascii="Arial" w:hAnsi="Arial" w:cs="Arial"/>
          <w:sz w:val="20"/>
          <w:szCs w:val="20"/>
        </w:rPr>
        <w:t>,</w:t>
      </w:r>
      <w:r w:rsidRPr="00E62429">
        <w:rPr>
          <w:rFonts w:ascii="Arial" w:hAnsi="Arial" w:cs="Arial"/>
          <w:sz w:val="20"/>
          <w:szCs w:val="20"/>
        </w:rPr>
        <w:t xml:space="preserve"> y su plazo es indefinido o hasta agotar su saldo.</w:t>
      </w:r>
    </w:p>
    <w:p w14:paraId="5D33FCCF"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14:paraId="2E76734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14:paraId="11316215"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i) Reclasificaciones: </w:t>
      </w:r>
    </w:p>
    <w:p w14:paraId="2E8C79B3" w14:textId="1EA00A9E"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El sistema </w:t>
      </w:r>
      <w:r w:rsidR="005C0D9C">
        <w:rPr>
          <w:rFonts w:ascii="Arial" w:hAnsi="Arial" w:cs="Arial"/>
          <w:sz w:val="20"/>
          <w:szCs w:val="20"/>
        </w:rPr>
        <w:t>S</w:t>
      </w:r>
      <w:r w:rsidRPr="00E62429">
        <w:rPr>
          <w:rFonts w:ascii="Arial" w:hAnsi="Arial" w:cs="Arial"/>
          <w:sz w:val="20"/>
          <w:szCs w:val="20"/>
        </w:rPr>
        <w:t>-</w:t>
      </w:r>
      <w:r w:rsidR="005C0D9C">
        <w:rPr>
          <w:rFonts w:ascii="Arial" w:hAnsi="Arial" w:cs="Arial"/>
          <w:sz w:val="20"/>
          <w:szCs w:val="20"/>
        </w:rPr>
        <w:t>4HANNA</w:t>
      </w:r>
      <w:r w:rsidRPr="00E62429">
        <w:rPr>
          <w:rFonts w:ascii="Arial" w:hAnsi="Arial" w:cs="Arial"/>
          <w:sz w:val="20"/>
          <w:szCs w:val="20"/>
        </w:rPr>
        <w:t xml:space="preserve">,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14:paraId="5E259919"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j) Depuración y cancelación de saldos</w:t>
      </w:r>
    </w:p>
    <w:p w14:paraId="2D5750D9" w14:textId="54E1AEFD"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Cuando es necesario por cuestiones de costo beneficio la Universidad ha depurado algunas cuentas, siempre y cuando el saldo no sea significativo por lo regular menor </w:t>
      </w:r>
      <w:r>
        <w:rPr>
          <w:rFonts w:ascii="Arial" w:hAnsi="Arial" w:cs="Arial"/>
          <w:sz w:val="20"/>
          <w:szCs w:val="20"/>
        </w:rPr>
        <w:t xml:space="preserve">a </w:t>
      </w:r>
      <w:r w:rsidRPr="00046B59">
        <w:rPr>
          <w:rFonts w:ascii="Arial" w:hAnsi="Arial" w:cs="Arial"/>
          <w:sz w:val="20"/>
          <w:szCs w:val="20"/>
        </w:rPr>
        <w:t>$ 1,000.00</w:t>
      </w:r>
      <w:r>
        <w:rPr>
          <w:rFonts w:ascii="Arial" w:hAnsi="Arial" w:cs="Arial"/>
          <w:sz w:val="20"/>
          <w:szCs w:val="20"/>
        </w:rPr>
        <w:t xml:space="preserve"> y una vez agotado </w:t>
      </w:r>
      <w:r w:rsidRPr="00E62429">
        <w:rPr>
          <w:rFonts w:ascii="Arial" w:hAnsi="Arial" w:cs="Arial"/>
          <w:sz w:val="20"/>
          <w:szCs w:val="20"/>
        </w:rPr>
        <w:t>los procesos internos.</w:t>
      </w:r>
    </w:p>
    <w:p w14:paraId="1A95C807"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7F2774E7"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a) Activos en moneda extranjera:</w:t>
      </w:r>
    </w:p>
    <w:p w14:paraId="27BCC33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0F9B0F26"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b) Pasivos en moneda extranjera:</w:t>
      </w:r>
    </w:p>
    <w:p w14:paraId="4AA0CE5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1617C508"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c) Posición en moneda extranjera:</w:t>
      </w:r>
    </w:p>
    <w:p w14:paraId="28EE81F3"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60FC0A09"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d) Tipo de cambio</w:t>
      </w:r>
    </w:p>
    <w:p w14:paraId="4019F56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14:paraId="3EE84D1B"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e) Equivalente en moneda nacional:</w:t>
      </w:r>
    </w:p>
    <w:p w14:paraId="70E2D2BB"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14:paraId="48BB4C8A"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14:paraId="7102FC4B" w14:textId="354B322B"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r w:rsidRPr="00E62429">
        <w:rPr>
          <w:rFonts w:ascii="Arial" w:hAnsi="Arial" w:cs="Arial"/>
          <w:sz w:val="20"/>
          <w:szCs w:val="20"/>
        </w:rPr>
        <w:tab/>
      </w:r>
    </w:p>
    <w:p w14:paraId="77794A12"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14:paraId="031B97BE"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a) Vida útil o porcentajes de depreciación, deterioro o amortización utilizados en los diferentes tipos de activos:</w:t>
      </w:r>
    </w:p>
    <w:p w14:paraId="54990999"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14:paraId="0E12078E"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14:paraId="64B89C50" w14:textId="77777777"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De conformidad con la norma de CONAC y los alcances del SIHP, actualmente solo pueden considerarse las 40 clases de activos vigentes que se manejan en el sistema R-3.</w:t>
      </w:r>
    </w:p>
    <w:p w14:paraId="19519F14"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c) Importe de los gastos capitalizados en el ejercicio, tanto financieros como de investigación y desarrollo:</w:t>
      </w:r>
    </w:p>
    <w:p w14:paraId="6B5078F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Capitalización ing</w:t>
      </w:r>
      <w:r>
        <w:rPr>
          <w:rFonts w:ascii="Arial" w:hAnsi="Arial" w:cs="Arial"/>
          <w:sz w:val="20"/>
          <w:szCs w:val="20"/>
        </w:rPr>
        <w:t xml:space="preserve">resos propios                 </w:t>
      </w:r>
      <w:r w:rsidRPr="00786D63">
        <w:rPr>
          <w:rFonts w:ascii="Arial" w:hAnsi="Arial" w:cs="Arial"/>
          <w:sz w:val="20"/>
          <w:szCs w:val="20"/>
        </w:rPr>
        <w:t>199,083.76</w:t>
      </w:r>
    </w:p>
    <w:p w14:paraId="093D6623" w14:textId="77777777" w:rsidR="00F74FCD" w:rsidRDefault="00F74FCD" w:rsidP="00F74FCD">
      <w:pPr>
        <w:spacing w:after="100" w:afterAutospacing="1"/>
        <w:jc w:val="both"/>
        <w:rPr>
          <w:rFonts w:ascii="Arial" w:hAnsi="Arial" w:cs="Arial"/>
          <w:sz w:val="20"/>
          <w:szCs w:val="20"/>
        </w:rPr>
      </w:pPr>
      <w:proofErr w:type="gramStart"/>
      <w:r w:rsidRPr="00E62429">
        <w:rPr>
          <w:rFonts w:ascii="Arial" w:hAnsi="Arial" w:cs="Arial"/>
          <w:sz w:val="20"/>
          <w:szCs w:val="20"/>
        </w:rPr>
        <w:t>Cap</w:t>
      </w:r>
      <w:r>
        <w:rPr>
          <w:rFonts w:ascii="Arial" w:hAnsi="Arial" w:cs="Arial"/>
          <w:sz w:val="20"/>
          <w:szCs w:val="20"/>
        </w:rPr>
        <w:t>italización remanentes</w:t>
      </w:r>
      <w:proofErr w:type="gramEnd"/>
      <w:r>
        <w:rPr>
          <w:rFonts w:ascii="Arial" w:hAnsi="Arial" w:cs="Arial"/>
          <w:sz w:val="20"/>
          <w:szCs w:val="20"/>
        </w:rPr>
        <w:t xml:space="preserve"> propios</w:t>
      </w:r>
      <w:r w:rsidRPr="00E62429">
        <w:rPr>
          <w:rFonts w:ascii="Arial" w:hAnsi="Arial" w:cs="Arial"/>
          <w:sz w:val="20"/>
          <w:szCs w:val="20"/>
        </w:rPr>
        <w:t xml:space="preserve">    </w:t>
      </w:r>
      <w:r>
        <w:rPr>
          <w:rFonts w:ascii="Arial" w:hAnsi="Arial" w:cs="Arial"/>
          <w:sz w:val="20"/>
          <w:szCs w:val="20"/>
        </w:rPr>
        <w:t xml:space="preserve">        </w:t>
      </w:r>
      <w:r w:rsidRPr="00786D63">
        <w:rPr>
          <w:rFonts w:ascii="Arial" w:hAnsi="Arial" w:cs="Arial"/>
          <w:sz w:val="20"/>
          <w:szCs w:val="20"/>
        </w:rPr>
        <w:t>693,566.68</w:t>
      </w:r>
    </w:p>
    <w:p w14:paraId="13840E6E"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d) Riesgos por tipo de cambio o tipo de interés de las inversiones financieras:</w:t>
      </w:r>
    </w:p>
    <w:p w14:paraId="4C2A50E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14:paraId="0E6E7793"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e) Valor activado en el ejercicio de los bienes construidos por la entidad:</w:t>
      </w:r>
    </w:p>
    <w:p w14:paraId="3EEE0B15" w14:textId="7A8094E3" w:rsidR="00F74FCD" w:rsidRPr="00935718" w:rsidRDefault="00F74FCD" w:rsidP="00F74FCD">
      <w:pPr>
        <w:spacing w:after="100" w:afterAutospacing="1"/>
        <w:jc w:val="both"/>
        <w:rPr>
          <w:rFonts w:ascii="Arial" w:hAnsi="Arial" w:cs="Arial"/>
          <w:sz w:val="20"/>
          <w:szCs w:val="20"/>
        </w:rPr>
      </w:pPr>
      <w:r w:rsidRPr="00682F2F">
        <w:rPr>
          <w:rFonts w:ascii="Arial" w:hAnsi="Arial" w:cs="Arial"/>
          <w:sz w:val="20"/>
          <w:szCs w:val="20"/>
        </w:rPr>
        <w:t>Construcción del Gimnasio Auditorio (Tercera Etapa</w:t>
      </w:r>
      <w:r>
        <w:rPr>
          <w:rFonts w:ascii="Arial" w:hAnsi="Arial" w:cs="Arial"/>
          <w:sz w:val="20"/>
          <w:szCs w:val="20"/>
        </w:rPr>
        <w:t xml:space="preserve"> y obra exterior</w:t>
      </w:r>
      <w:r w:rsidR="004571E7">
        <w:rPr>
          <w:rFonts w:ascii="Arial" w:hAnsi="Arial" w:cs="Arial"/>
          <w:sz w:val="20"/>
          <w:szCs w:val="20"/>
        </w:rPr>
        <w:t>) 0.00</w:t>
      </w:r>
    </w:p>
    <w:p w14:paraId="4D2C05CF"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14:paraId="2CE7C69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52BA7A60"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g) Desmantelamiento de Activos, procedimientos, implicaciones, efectos contables:</w:t>
      </w:r>
    </w:p>
    <w:p w14:paraId="56F5A7D0" w14:textId="77777777"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14:paraId="2933C8D4"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h) Administración de activos; planeación con el objetivo de que el ente los utilice de manera más efectiva:</w:t>
      </w:r>
    </w:p>
    <w:p w14:paraId="42AC46EE"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14:paraId="6629F119"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14:paraId="721347B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14:paraId="68B30614"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14:paraId="36FD1BF0"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a) Inversiones en valores:</w:t>
      </w:r>
    </w:p>
    <w:p w14:paraId="2725848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655A0DAD"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b) Patrimonio de Organismos descentralizados de Control Presupuestario Indirecto:</w:t>
      </w:r>
    </w:p>
    <w:p w14:paraId="4ACB8F7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7E4CD951"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c) Inversiones en empresas de participación mayoritaria:</w:t>
      </w:r>
    </w:p>
    <w:p w14:paraId="7DDE54D1" w14:textId="50550CA5"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5568E03E"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d) Inversiones en empresas de participación minoritaria:</w:t>
      </w:r>
    </w:p>
    <w:p w14:paraId="336F905A"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5A01A0C3" w14:textId="77777777" w:rsidR="00F74FCD" w:rsidRPr="00D2728C" w:rsidRDefault="00F74FCD" w:rsidP="00F74FCD">
      <w:pPr>
        <w:spacing w:after="100" w:afterAutospacing="1"/>
        <w:rPr>
          <w:rFonts w:ascii="Arial" w:hAnsi="Arial" w:cs="Arial"/>
          <w:b/>
          <w:sz w:val="20"/>
          <w:szCs w:val="20"/>
        </w:rPr>
      </w:pPr>
      <w:r w:rsidRPr="00D2728C">
        <w:rPr>
          <w:rFonts w:ascii="Arial" w:hAnsi="Arial" w:cs="Arial"/>
          <w:b/>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F74FCD" w:rsidRPr="00E62429" w14:paraId="34ED9C35" w14:textId="77777777" w:rsidTr="00240D41">
        <w:tc>
          <w:tcPr>
            <w:tcW w:w="2992" w:type="dxa"/>
            <w:shd w:val="clear" w:color="auto" w:fill="auto"/>
          </w:tcPr>
          <w:p w14:paraId="0B815167" w14:textId="77777777" w:rsidR="00F74FCD" w:rsidRPr="00E62429" w:rsidRDefault="00F74FCD" w:rsidP="00240D41">
            <w:pPr>
              <w:spacing w:after="100" w:afterAutospacing="1"/>
              <w:jc w:val="center"/>
              <w:rPr>
                <w:rFonts w:ascii="Arial" w:hAnsi="Arial" w:cs="Arial"/>
                <w:b/>
                <w:sz w:val="20"/>
                <w:szCs w:val="20"/>
              </w:rPr>
            </w:pPr>
            <w:r w:rsidRPr="00E62429">
              <w:rPr>
                <w:rFonts w:ascii="Arial" w:hAnsi="Arial" w:cs="Arial"/>
                <w:b/>
                <w:sz w:val="20"/>
                <w:szCs w:val="20"/>
              </w:rPr>
              <w:t>CONCEPTO</w:t>
            </w:r>
          </w:p>
        </w:tc>
        <w:tc>
          <w:tcPr>
            <w:tcW w:w="2993" w:type="dxa"/>
          </w:tcPr>
          <w:p w14:paraId="7B1C99DB" w14:textId="7E1FA547" w:rsidR="00F74FCD" w:rsidRPr="00E62429" w:rsidRDefault="00F74FCD" w:rsidP="00240D41">
            <w:pPr>
              <w:spacing w:after="100" w:afterAutospacing="1"/>
              <w:jc w:val="center"/>
              <w:rPr>
                <w:rFonts w:ascii="Arial" w:hAnsi="Arial" w:cs="Arial"/>
                <w:b/>
                <w:sz w:val="20"/>
                <w:szCs w:val="20"/>
              </w:rPr>
            </w:pPr>
            <w:r>
              <w:rPr>
                <w:rFonts w:ascii="Arial" w:hAnsi="Arial" w:cs="Arial"/>
                <w:b/>
                <w:sz w:val="20"/>
                <w:szCs w:val="20"/>
              </w:rPr>
              <w:t>SALDO AL 31</w:t>
            </w:r>
            <w:r w:rsidRPr="00E62429">
              <w:rPr>
                <w:rFonts w:ascii="Arial" w:hAnsi="Arial" w:cs="Arial"/>
                <w:b/>
                <w:sz w:val="20"/>
                <w:szCs w:val="20"/>
              </w:rPr>
              <w:t xml:space="preserve"> DE </w:t>
            </w:r>
            <w:r>
              <w:rPr>
                <w:rFonts w:ascii="Arial" w:hAnsi="Arial" w:cs="Arial"/>
                <w:b/>
                <w:sz w:val="20"/>
                <w:szCs w:val="20"/>
              </w:rPr>
              <w:t>DICIEMBRE DE 202</w:t>
            </w:r>
            <w:r w:rsidR="004D7BF1">
              <w:rPr>
                <w:rFonts w:ascii="Arial" w:hAnsi="Arial" w:cs="Arial"/>
                <w:b/>
                <w:sz w:val="20"/>
                <w:szCs w:val="20"/>
              </w:rPr>
              <w:t>3</w:t>
            </w:r>
          </w:p>
        </w:tc>
        <w:tc>
          <w:tcPr>
            <w:tcW w:w="2993" w:type="dxa"/>
          </w:tcPr>
          <w:p w14:paraId="134764AA" w14:textId="5C921750" w:rsidR="00F74FCD" w:rsidRPr="00E62429" w:rsidRDefault="00F74FCD" w:rsidP="00240D41">
            <w:pPr>
              <w:spacing w:after="100" w:afterAutospacing="1"/>
              <w:jc w:val="center"/>
              <w:rPr>
                <w:rFonts w:ascii="Arial" w:hAnsi="Arial" w:cs="Arial"/>
                <w:b/>
                <w:sz w:val="20"/>
                <w:szCs w:val="20"/>
              </w:rPr>
            </w:pPr>
            <w:r>
              <w:rPr>
                <w:rFonts w:ascii="Arial" w:hAnsi="Arial" w:cs="Arial"/>
                <w:b/>
                <w:sz w:val="20"/>
                <w:szCs w:val="20"/>
              </w:rPr>
              <w:t>SALDO AL 3</w:t>
            </w:r>
            <w:r w:rsidR="00CD3076">
              <w:rPr>
                <w:rFonts w:ascii="Arial" w:hAnsi="Arial" w:cs="Arial"/>
                <w:b/>
                <w:sz w:val="20"/>
                <w:szCs w:val="20"/>
              </w:rPr>
              <w:t>0</w:t>
            </w:r>
            <w:r w:rsidRPr="00E62429">
              <w:rPr>
                <w:rFonts w:ascii="Arial" w:hAnsi="Arial" w:cs="Arial"/>
                <w:b/>
                <w:sz w:val="20"/>
                <w:szCs w:val="20"/>
              </w:rPr>
              <w:t xml:space="preserve"> DE</w:t>
            </w:r>
            <w:r>
              <w:rPr>
                <w:rFonts w:ascii="Arial" w:hAnsi="Arial" w:cs="Arial"/>
                <w:b/>
                <w:sz w:val="20"/>
                <w:szCs w:val="20"/>
              </w:rPr>
              <w:t xml:space="preserve"> </w:t>
            </w:r>
            <w:r w:rsidR="00CD3076">
              <w:rPr>
                <w:rFonts w:ascii="Arial" w:hAnsi="Arial" w:cs="Arial"/>
                <w:b/>
                <w:sz w:val="20"/>
                <w:szCs w:val="20"/>
              </w:rPr>
              <w:t>JUNIO</w:t>
            </w:r>
            <w:r>
              <w:rPr>
                <w:rFonts w:ascii="Arial" w:hAnsi="Arial" w:cs="Arial"/>
                <w:b/>
                <w:sz w:val="20"/>
                <w:szCs w:val="20"/>
              </w:rPr>
              <w:t xml:space="preserve"> DE 202</w:t>
            </w:r>
            <w:r w:rsidR="000242FE">
              <w:rPr>
                <w:rFonts w:ascii="Arial" w:hAnsi="Arial" w:cs="Arial"/>
                <w:b/>
                <w:sz w:val="20"/>
                <w:szCs w:val="20"/>
              </w:rPr>
              <w:t>4</w:t>
            </w:r>
          </w:p>
        </w:tc>
      </w:tr>
      <w:tr w:rsidR="00F74FCD" w:rsidRPr="00E62429" w14:paraId="1CE8D186" w14:textId="77777777" w:rsidTr="00240D41">
        <w:tc>
          <w:tcPr>
            <w:tcW w:w="2992" w:type="dxa"/>
            <w:shd w:val="clear" w:color="auto" w:fill="auto"/>
          </w:tcPr>
          <w:p w14:paraId="1A8E7DEA" w14:textId="77777777" w:rsidR="00F74FCD" w:rsidRPr="00E62429" w:rsidRDefault="00F74FCD" w:rsidP="00240D41">
            <w:pPr>
              <w:spacing w:after="100" w:afterAutospacing="1"/>
              <w:jc w:val="both"/>
              <w:rPr>
                <w:rFonts w:ascii="Arial" w:hAnsi="Arial" w:cs="Arial"/>
                <w:sz w:val="20"/>
                <w:szCs w:val="20"/>
              </w:rPr>
            </w:pPr>
            <w:r w:rsidRPr="00E62429">
              <w:rPr>
                <w:rFonts w:ascii="Arial" w:hAnsi="Arial" w:cs="Arial"/>
                <w:sz w:val="20"/>
                <w:szCs w:val="20"/>
              </w:rPr>
              <w:t>BIENES MUEBLES</w:t>
            </w:r>
          </w:p>
        </w:tc>
        <w:tc>
          <w:tcPr>
            <w:tcW w:w="2993" w:type="dxa"/>
          </w:tcPr>
          <w:p w14:paraId="6781399F" w14:textId="1AEAE83A" w:rsidR="00F74FCD" w:rsidRPr="00E62429" w:rsidRDefault="00E3615A" w:rsidP="00240D41">
            <w:pPr>
              <w:spacing w:after="100" w:afterAutospacing="1"/>
              <w:jc w:val="right"/>
              <w:rPr>
                <w:rFonts w:ascii="Arial" w:hAnsi="Arial" w:cs="Arial"/>
                <w:sz w:val="20"/>
                <w:szCs w:val="20"/>
              </w:rPr>
            </w:pPr>
            <w:r>
              <w:rPr>
                <w:rFonts w:ascii="Arial" w:hAnsi="Arial" w:cs="Arial"/>
                <w:sz w:val="20"/>
                <w:szCs w:val="20"/>
              </w:rPr>
              <w:t>78,353,430.49</w:t>
            </w:r>
          </w:p>
        </w:tc>
        <w:tc>
          <w:tcPr>
            <w:tcW w:w="2993" w:type="dxa"/>
          </w:tcPr>
          <w:p w14:paraId="638C6AC4" w14:textId="5AF75E3D" w:rsidR="00F74FCD" w:rsidRPr="00E3615A" w:rsidRDefault="00E3615A" w:rsidP="00240D41">
            <w:pPr>
              <w:spacing w:after="100" w:afterAutospacing="1"/>
              <w:jc w:val="right"/>
              <w:rPr>
                <w:rFonts w:ascii="Arial" w:hAnsi="Arial" w:cs="Arial"/>
                <w:sz w:val="20"/>
                <w:szCs w:val="20"/>
              </w:rPr>
            </w:pPr>
            <w:r w:rsidRPr="00E3615A">
              <w:rPr>
                <w:rFonts w:ascii="Arial" w:hAnsi="Arial" w:cs="Arial"/>
                <w:sz w:val="20"/>
                <w:szCs w:val="20"/>
              </w:rPr>
              <w:t>78,830,488.68</w:t>
            </w:r>
          </w:p>
        </w:tc>
      </w:tr>
      <w:tr w:rsidR="00F74FCD" w:rsidRPr="00E62429" w14:paraId="10F2D261" w14:textId="77777777" w:rsidTr="00240D41">
        <w:tc>
          <w:tcPr>
            <w:tcW w:w="2992" w:type="dxa"/>
            <w:shd w:val="clear" w:color="auto" w:fill="auto"/>
          </w:tcPr>
          <w:p w14:paraId="2ABABFDF" w14:textId="77777777" w:rsidR="00F74FCD" w:rsidRPr="00E62429" w:rsidRDefault="00F74FCD" w:rsidP="00240D41">
            <w:pPr>
              <w:spacing w:after="100" w:afterAutospacing="1"/>
              <w:jc w:val="both"/>
              <w:rPr>
                <w:rFonts w:ascii="Arial" w:hAnsi="Arial" w:cs="Arial"/>
                <w:sz w:val="20"/>
                <w:szCs w:val="20"/>
              </w:rPr>
            </w:pPr>
            <w:r w:rsidRPr="00E62429">
              <w:rPr>
                <w:rFonts w:ascii="Arial" w:hAnsi="Arial" w:cs="Arial"/>
                <w:sz w:val="20"/>
                <w:szCs w:val="20"/>
              </w:rPr>
              <w:t>OBRA</w:t>
            </w:r>
          </w:p>
        </w:tc>
        <w:tc>
          <w:tcPr>
            <w:tcW w:w="2993" w:type="dxa"/>
          </w:tcPr>
          <w:p w14:paraId="595F9EB5" w14:textId="12ADC10A" w:rsidR="00F74FCD" w:rsidRPr="008C545F" w:rsidRDefault="00F74FCD" w:rsidP="00240D41">
            <w:pPr>
              <w:spacing w:after="100" w:afterAutospacing="1"/>
              <w:jc w:val="right"/>
              <w:rPr>
                <w:rFonts w:ascii="Arial" w:hAnsi="Arial" w:cs="Arial"/>
                <w:sz w:val="20"/>
                <w:szCs w:val="20"/>
              </w:rPr>
            </w:pPr>
            <w:r w:rsidRPr="008C545F">
              <w:rPr>
                <w:rFonts w:ascii="Arial" w:hAnsi="Arial" w:cs="Arial"/>
                <w:sz w:val="20"/>
                <w:szCs w:val="20"/>
              </w:rPr>
              <w:t>98’157,471</w:t>
            </w:r>
          </w:p>
        </w:tc>
        <w:tc>
          <w:tcPr>
            <w:tcW w:w="2993" w:type="dxa"/>
          </w:tcPr>
          <w:p w14:paraId="445877A5" w14:textId="49922CDA" w:rsidR="00F74FCD" w:rsidRPr="00E3615A" w:rsidRDefault="00F74FCD" w:rsidP="00240D41">
            <w:pPr>
              <w:spacing w:after="100" w:afterAutospacing="1"/>
              <w:jc w:val="right"/>
              <w:rPr>
                <w:rFonts w:ascii="Arial" w:hAnsi="Arial" w:cs="Arial"/>
                <w:sz w:val="20"/>
                <w:szCs w:val="20"/>
              </w:rPr>
            </w:pPr>
            <w:r w:rsidRPr="00E3615A">
              <w:rPr>
                <w:rFonts w:ascii="Arial" w:hAnsi="Arial" w:cs="Arial"/>
                <w:sz w:val="20"/>
                <w:szCs w:val="20"/>
              </w:rPr>
              <w:t>9</w:t>
            </w:r>
            <w:r w:rsidR="006D6312" w:rsidRPr="00E3615A">
              <w:rPr>
                <w:rFonts w:ascii="Arial" w:hAnsi="Arial" w:cs="Arial"/>
                <w:sz w:val="20"/>
                <w:szCs w:val="20"/>
              </w:rPr>
              <w:t>8,157,471</w:t>
            </w:r>
          </w:p>
        </w:tc>
      </w:tr>
    </w:tbl>
    <w:p w14:paraId="20D07084" w14:textId="3AD496CD" w:rsidR="00F74FCD" w:rsidRDefault="00F74FCD" w:rsidP="00F74FCD">
      <w:pPr>
        <w:spacing w:after="100" w:afterAutospacing="1"/>
        <w:jc w:val="both"/>
        <w:rPr>
          <w:rFonts w:ascii="Arial" w:hAnsi="Arial" w:cs="Arial"/>
          <w:sz w:val="20"/>
          <w:szCs w:val="20"/>
        </w:rPr>
      </w:pPr>
      <w:r>
        <w:rPr>
          <w:rFonts w:ascii="Arial" w:hAnsi="Arial" w:cs="Arial"/>
          <w:sz w:val="20"/>
          <w:szCs w:val="20"/>
        </w:rPr>
        <w:t xml:space="preserve">Cabe hacer mención </w:t>
      </w:r>
      <w:r w:rsidR="003F1301">
        <w:rPr>
          <w:rFonts w:ascii="Arial" w:hAnsi="Arial" w:cs="Arial"/>
          <w:sz w:val="20"/>
          <w:szCs w:val="20"/>
        </w:rPr>
        <w:t>que,</w:t>
      </w:r>
      <w:r>
        <w:rPr>
          <w:rFonts w:ascii="Arial" w:hAnsi="Arial" w:cs="Arial"/>
          <w:sz w:val="20"/>
          <w:szCs w:val="20"/>
        </w:rPr>
        <w:t xml:space="preserve"> a </w:t>
      </w:r>
      <w:r w:rsidR="003F1301">
        <w:rPr>
          <w:rFonts w:ascii="Arial" w:hAnsi="Arial" w:cs="Arial"/>
          <w:sz w:val="20"/>
          <w:szCs w:val="20"/>
        </w:rPr>
        <w:t>esta</w:t>
      </w:r>
      <w:r w:rsidRPr="00E62429">
        <w:rPr>
          <w:rFonts w:ascii="Arial" w:hAnsi="Arial" w:cs="Arial"/>
          <w:sz w:val="20"/>
          <w:szCs w:val="20"/>
        </w:rPr>
        <w:t xml:space="preserve"> fecha, está pendiente de realizar la desincorporación de la Universidad Tecnol</w:t>
      </w:r>
      <w:r>
        <w:rPr>
          <w:rFonts w:ascii="Arial" w:hAnsi="Arial" w:cs="Arial"/>
          <w:sz w:val="20"/>
          <w:szCs w:val="20"/>
        </w:rPr>
        <w:t>ógica de San Miguel de Allende</w:t>
      </w:r>
    </w:p>
    <w:p w14:paraId="3E290029"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5F7EDBA" w14:textId="5FA807FF" w:rsidR="003F1301" w:rsidRDefault="003F1301" w:rsidP="003F1301">
      <w:pPr>
        <w:spacing w:after="100" w:afterAutospacing="1"/>
        <w:jc w:val="both"/>
        <w:rPr>
          <w:rFonts w:ascii="Arial" w:hAnsi="Arial" w:cs="Arial"/>
          <w:sz w:val="20"/>
          <w:szCs w:val="20"/>
        </w:rPr>
      </w:pPr>
      <w:r w:rsidRPr="00E62429">
        <w:rPr>
          <w:rFonts w:ascii="Arial" w:hAnsi="Arial" w:cs="Arial"/>
          <w:sz w:val="20"/>
          <w:szCs w:val="20"/>
        </w:rPr>
        <w:t>a) Por ramo administrativo que los reporta:</w:t>
      </w:r>
    </w:p>
    <w:p w14:paraId="4C47A91D" w14:textId="742F9174" w:rsidR="00457E05" w:rsidRDefault="00457E05" w:rsidP="003F1301">
      <w:pPr>
        <w:spacing w:after="100" w:afterAutospacing="1"/>
        <w:jc w:val="both"/>
        <w:rPr>
          <w:rFonts w:ascii="Arial" w:hAnsi="Arial" w:cs="Arial"/>
          <w:sz w:val="20"/>
          <w:szCs w:val="20"/>
        </w:rPr>
      </w:pPr>
    </w:p>
    <w:p w14:paraId="5FEBF9C3" w14:textId="77777777" w:rsidR="00457E05" w:rsidRPr="00E62429" w:rsidRDefault="00457E05" w:rsidP="003F1301">
      <w:pPr>
        <w:spacing w:after="100" w:afterAutospacing="1"/>
        <w:jc w:val="both"/>
        <w:rPr>
          <w:rFonts w:ascii="Arial" w:hAnsi="Arial" w:cs="Arial"/>
          <w:sz w:val="20"/>
          <w:szCs w:val="20"/>
        </w:rPr>
      </w:pPr>
    </w:p>
    <w:p w14:paraId="5367C153"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sz w:val="20"/>
          <w:szCs w:val="20"/>
        </w:rPr>
        <w:tab/>
      </w:r>
      <w:r>
        <w:rPr>
          <w:rFonts w:ascii="Arial" w:hAnsi="Arial" w:cs="Arial"/>
          <w:b/>
          <w:sz w:val="20"/>
          <w:szCs w:val="20"/>
        </w:rPr>
        <w:t>No aplica</w:t>
      </w:r>
    </w:p>
    <w:p w14:paraId="765C3E7B" w14:textId="51338A2A" w:rsidR="003F1301" w:rsidRPr="00E62429" w:rsidRDefault="003F1301" w:rsidP="003F1301">
      <w:pPr>
        <w:tabs>
          <w:tab w:val="left" w:pos="708"/>
          <w:tab w:val="left" w:pos="1416"/>
          <w:tab w:val="left" w:pos="2124"/>
          <w:tab w:val="left" w:pos="2832"/>
          <w:tab w:val="left" w:pos="3540"/>
          <w:tab w:val="left" w:pos="4248"/>
          <w:tab w:val="left" w:pos="4956"/>
          <w:tab w:val="left" w:pos="11220"/>
        </w:tabs>
        <w:spacing w:after="100" w:afterAutospacing="1"/>
        <w:jc w:val="both"/>
        <w:rPr>
          <w:rFonts w:ascii="Arial" w:hAnsi="Arial" w:cs="Arial"/>
          <w:b/>
          <w:sz w:val="20"/>
          <w:szCs w:val="20"/>
        </w:rPr>
      </w:pPr>
      <w:r w:rsidRPr="00E62429">
        <w:rPr>
          <w:rFonts w:ascii="Arial" w:hAnsi="Arial" w:cs="Arial"/>
          <w:b/>
          <w:sz w:val="20"/>
          <w:szCs w:val="20"/>
        </w:rPr>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BD5D8B6"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14:paraId="65E7AAD6" w14:textId="184D0D98"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tiene tres fuentes de ingreso: los cuales son Subsidio Federal, Subsidio Estatal e Ingresos propios, los cuales al </w:t>
      </w:r>
      <w:r>
        <w:rPr>
          <w:rFonts w:ascii="Arial" w:hAnsi="Arial" w:cs="Arial"/>
          <w:sz w:val="20"/>
          <w:szCs w:val="20"/>
        </w:rPr>
        <w:t>30</w:t>
      </w:r>
      <w:r w:rsidRPr="00E62429">
        <w:rPr>
          <w:rFonts w:ascii="Arial" w:hAnsi="Arial" w:cs="Arial"/>
          <w:sz w:val="20"/>
          <w:szCs w:val="20"/>
        </w:rPr>
        <w:t xml:space="preserve"> de </w:t>
      </w:r>
      <w:r w:rsidR="0042628D">
        <w:rPr>
          <w:rFonts w:ascii="Arial" w:hAnsi="Arial" w:cs="Arial"/>
          <w:sz w:val="20"/>
          <w:szCs w:val="20"/>
        </w:rPr>
        <w:t>junio</w:t>
      </w:r>
      <w:r w:rsidRPr="00E62429">
        <w:rPr>
          <w:rFonts w:ascii="Arial" w:hAnsi="Arial" w:cs="Arial"/>
          <w:sz w:val="20"/>
          <w:szCs w:val="20"/>
        </w:rPr>
        <w:t xml:space="preserve"> ascienden a un importe de:</w:t>
      </w:r>
    </w:p>
    <w:p w14:paraId="0391C317" w14:textId="08A98E8E" w:rsidR="003F1301" w:rsidRPr="00497114" w:rsidRDefault="003F1301" w:rsidP="003F1301">
      <w:pPr>
        <w:spacing w:after="100" w:afterAutospacing="1"/>
        <w:jc w:val="both"/>
        <w:rPr>
          <w:rFonts w:ascii="Arial" w:hAnsi="Arial" w:cs="Arial"/>
          <w:sz w:val="20"/>
          <w:szCs w:val="20"/>
        </w:rPr>
      </w:pPr>
      <w:r w:rsidRPr="00497114">
        <w:rPr>
          <w:rFonts w:ascii="Arial" w:hAnsi="Arial" w:cs="Arial"/>
          <w:sz w:val="20"/>
          <w:szCs w:val="20"/>
        </w:rPr>
        <w:t xml:space="preserve">Federal                     </w:t>
      </w:r>
      <w:r w:rsidR="00D002E3">
        <w:rPr>
          <w:rFonts w:ascii="Arial" w:hAnsi="Arial" w:cs="Arial"/>
          <w:sz w:val="20"/>
          <w:szCs w:val="20"/>
        </w:rPr>
        <w:t>35,716,932.00</w:t>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p>
    <w:p w14:paraId="09F5F9B0" w14:textId="3CD13C7D" w:rsidR="003F1301" w:rsidRPr="00497114" w:rsidRDefault="003F1301" w:rsidP="003F1301">
      <w:pPr>
        <w:spacing w:after="100" w:afterAutospacing="1"/>
        <w:jc w:val="both"/>
        <w:rPr>
          <w:rFonts w:ascii="Arial" w:hAnsi="Arial" w:cs="Arial"/>
          <w:sz w:val="20"/>
          <w:szCs w:val="20"/>
        </w:rPr>
      </w:pPr>
      <w:r w:rsidRPr="00497114">
        <w:rPr>
          <w:rFonts w:ascii="Arial" w:hAnsi="Arial" w:cs="Arial"/>
          <w:sz w:val="20"/>
          <w:szCs w:val="20"/>
        </w:rPr>
        <w:t xml:space="preserve">Estatal                      </w:t>
      </w:r>
      <w:r w:rsidR="00402CFE" w:rsidRPr="00497114">
        <w:rPr>
          <w:rFonts w:ascii="Arial" w:hAnsi="Arial" w:cs="Arial"/>
          <w:sz w:val="20"/>
          <w:szCs w:val="20"/>
        </w:rPr>
        <w:t xml:space="preserve"> </w:t>
      </w:r>
      <w:r w:rsidR="00D002E3">
        <w:rPr>
          <w:rFonts w:ascii="Arial" w:hAnsi="Arial" w:cs="Arial"/>
          <w:sz w:val="20"/>
          <w:szCs w:val="20"/>
        </w:rPr>
        <w:t>22,796,689.77</w:t>
      </w:r>
    </w:p>
    <w:p w14:paraId="3C788E7C" w14:textId="0594814C" w:rsidR="003F1301" w:rsidRDefault="003F1301" w:rsidP="003F1301">
      <w:pPr>
        <w:spacing w:after="100" w:afterAutospacing="1"/>
        <w:jc w:val="both"/>
        <w:rPr>
          <w:rFonts w:ascii="Arial" w:hAnsi="Arial" w:cs="Arial"/>
          <w:sz w:val="20"/>
          <w:szCs w:val="20"/>
        </w:rPr>
      </w:pPr>
      <w:r w:rsidRPr="00497114">
        <w:rPr>
          <w:rFonts w:ascii="Arial" w:hAnsi="Arial" w:cs="Arial"/>
          <w:sz w:val="20"/>
          <w:szCs w:val="20"/>
        </w:rPr>
        <w:t xml:space="preserve">Ingresos Propios      </w:t>
      </w:r>
      <w:r w:rsidR="00402CFE" w:rsidRPr="00497114">
        <w:rPr>
          <w:rFonts w:ascii="Arial" w:hAnsi="Arial" w:cs="Arial"/>
          <w:sz w:val="20"/>
          <w:szCs w:val="20"/>
        </w:rPr>
        <w:t xml:space="preserve"> </w:t>
      </w:r>
      <w:r w:rsidR="00D002E3">
        <w:rPr>
          <w:rFonts w:ascii="Arial" w:hAnsi="Arial" w:cs="Arial"/>
          <w:sz w:val="20"/>
          <w:szCs w:val="20"/>
        </w:rPr>
        <w:t>6,170,731.49</w:t>
      </w:r>
    </w:p>
    <w:p w14:paraId="2D30FA61" w14:textId="4B0236CD" w:rsidR="00DB5AF4" w:rsidRDefault="00DB5AF4" w:rsidP="003F1301">
      <w:pPr>
        <w:spacing w:after="100" w:afterAutospacing="1"/>
        <w:jc w:val="both"/>
        <w:rPr>
          <w:rFonts w:ascii="Arial" w:hAnsi="Arial" w:cs="Arial"/>
          <w:sz w:val="20"/>
          <w:szCs w:val="20"/>
        </w:rPr>
      </w:pPr>
    </w:p>
    <w:p w14:paraId="2EFD2EF7" w14:textId="41FF8110" w:rsidR="00DB5AF4" w:rsidRDefault="00DB5AF4" w:rsidP="003F1301">
      <w:pPr>
        <w:spacing w:after="100" w:afterAutospacing="1"/>
        <w:jc w:val="both"/>
        <w:rPr>
          <w:rFonts w:ascii="Arial" w:hAnsi="Arial" w:cs="Arial"/>
          <w:sz w:val="20"/>
          <w:szCs w:val="20"/>
        </w:rPr>
      </w:pPr>
    </w:p>
    <w:p w14:paraId="020719A9" w14:textId="65700983" w:rsidR="00DB5AF4" w:rsidRDefault="00DB5AF4" w:rsidP="003F1301">
      <w:pPr>
        <w:spacing w:after="100" w:afterAutospacing="1"/>
        <w:jc w:val="both"/>
        <w:rPr>
          <w:rFonts w:ascii="Arial" w:hAnsi="Arial" w:cs="Arial"/>
          <w:sz w:val="20"/>
          <w:szCs w:val="20"/>
        </w:rPr>
      </w:pPr>
    </w:p>
    <w:p w14:paraId="1629CB60" w14:textId="5C6BD1C1" w:rsidR="00DB5AF4" w:rsidRDefault="00DB5AF4" w:rsidP="003F1301">
      <w:pPr>
        <w:spacing w:after="100" w:afterAutospacing="1"/>
        <w:jc w:val="both"/>
        <w:rPr>
          <w:rFonts w:ascii="Arial" w:hAnsi="Arial" w:cs="Arial"/>
          <w:sz w:val="20"/>
          <w:szCs w:val="20"/>
        </w:rPr>
      </w:pPr>
    </w:p>
    <w:p w14:paraId="2F5AB593" w14:textId="45F4A7C9" w:rsidR="00DB5AF4" w:rsidRDefault="00DB5AF4" w:rsidP="003F1301">
      <w:pPr>
        <w:spacing w:after="100" w:afterAutospacing="1"/>
        <w:jc w:val="both"/>
        <w:rPr>
          <w:rFonts w:ascii="Arial" w:hAnsi="Arial" w:cs="Arial"/>
          <w:sz w:val="20"/>
          <w:szCs w:val="20"/>
        </w:rPr>
      </w:pPr>
    </w:p>
    <w:p w14:paraId="55D5ACA0" w14:textId="014C5177" w:rsidR="00DB5AF4" w:rsidRDefault="00DB5AF4" w:rsidP="003F1301">
      <w:pPr>
        <w:spacing w:after="100" w:afterAutospacing="1"/>
        <w:jc w:val="both"/>
        <w:rPr>
          <w:rFonts w:ascii="Arial" w:hAnsi="Arial" w:cs="Arial"/>
          <w:sz w:val="20"/>
          <w:szCs w:val="20"/>
        </w:rPr>
      </w:pPr>
    </w:p>
    <w:p w14:paraId="67DE05D0" w14:textId="4B91F69F" w:rsidR="00DB5AF4" w:rsidRDefault="00DB5AF4" w:rsidP="003F1301">
      <w:pPr>
        <w:spacing w:after="100" w:afterAutospacing="1"/>
        <w:jc w:val="both"/>
        <w:rPr>
          <w:rFonts w:ascii="Arial" w:hAnsi="Arial" w:cs="Arial"/>
          <w:sz w:val="20"/>
          <w:szCs w:val="20"/>
        </w:rPr>
      </w:pPr>
    </w:p>
    <w:p w14:paraId="39AF12F2" w14:textId="0C7697F2" w:rsidR="00DB5AF4" w:rsidRDefault="00DB5AF4" w:rsidP="003F1301">
      <w:pPr>
        <w:spacing w:after="100" w:afterAutospacing="1"/>
        <w:jc w:val="both"/>
        <w:rPr>
          <w:rFonts w:ascii="Arial" w:hAnsi="Arial" w:cs="Arial"/>
          <w:sz w:val="20"/>
          <w:szCs w:val="20"/>
        </w:rPr>
      </w:pPr>
    </w:p>
    <w:p w14:paraId="3CAFE413" w14:textId="42CD797B" w:rsidR="00DB5AF4" w:rsidRDefault="00DB5AF4" w:rsidP="003F1301">
      <w:pPr>
        <w:spacing w:after="100" w:afterAutospacing="1"/>
        <w:jc w:val="both"/>
        <w:rPr>
          <w:rFonts w:ascii="Arial" w:hAnsi="Arial" w:cs="Arial"/>
          <w:sz w:val="20"/>
          <w:szCs w:val="20"/>
        </w:rPr>
      </w:pPr>
    </w:p>
    <w:p w14:paraId="5FBA2F96" w14:textId="04C06769" w:rsidR="00DB5AF4" w:rsidRDefault="00DB5AF4" w:rsidP="003F1301">
      <w:pPr>
        <w:spacing w:after="100" w:afterAutospacing="1"/>
        <w:jc w:val="both"/>
        <w:rPr>
          <w:rFonts w:ascii="Arial" w:hAnsi="Arial" w:cs="Arial"/>
          <w:sz w:val="20"/>
          <w:szCs w:val="20"/>
        </w:rPr>
      </w:pPr>
    </w:p>
    <w:p w14:paraId="0A8B6B3F" w14:textId="0A96CD18"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Importes que están acordes con el pronóstic</w:t>
      </w:r>
      <w:r>
        <w:rPr>
          <w:rFonts w:ascii="Arial" w:hAnsi="Arial" w:cs="Arial"/>
          <w:sz w:val="20"/>
          <w:szCs w:val="20"/>
        </w:rPr>
        <w:t xml:space="preserve">o de ingresos de la Institución (no incluyen otros proyectos de origen federal y/o estatal). </w:t>
      </w:r>
    </w:p>
    <w:p w14:paraId="219E163F" w14:textId="77777777" w:rsidR="003F1301" w:rsidRPr="006F1DD8" w:rsidRDefault="003F1301" w:rsidP="003F1301">
      <w:pPr>
        <w:spacing w:after="100" w:afterAutospacing="1"/>
        <w:jc w:val="both"/>
        <w:rPr>
          <w:rFonts w:ascii="Arial" w:hAnsi="Arial" w:cs="Arial"/>
          <w:sz w:val="20"/>
          <w:szCs w:val="20"/>
        </w:rPr>
      </w:pPr>
      <w:r w:rsidRPr="00E62429">
        <w:rPr>
          <w:rFonts w:ascii="Arial" w:hAnsi="Arial" w:cs="Arial"/>
          <w:sz w:val="20"/>
          <w:szCs w:val="20"/>
        </w:rPr>
        <w:t xml:space="preserve">b) Proyección </w:t>
      </w:r>
      <w:r w:rsidRPr="006F1DD8">
        <w:rPr>
          <w:rFonts w:ascii="Arial" w:hAnsi="Arial" w:cs="Arial"/>
          <w:sz w:val="20"/>
          <w:szCs w:val="20"/>
        </w:rPr>
        <w:t>de la recaudación e ingresos en el mediano plazo:</w:t>
      </w:r>
    </w:p>
    <w:p w14:paraId="48C837DE" w14:textId="28B661D4" w:rsidR="003F1301" w:rsidRPr="00B431FF" w:rsidRDefault="003F1301" w:rsidP="003F1301">
      <w:pPr>
        <w:spacing w:after="100" w:afterAutospacing="1"/>
        <w:jc w:val="both"/>
        <w:rPr>
          <w:rFonts w:ascii="Arial" w:hAnsi="Arial" w:cs="Arial"/>
          <w:sz w:val="20"/>
          <w:szCs w:val="20"/>
        </w:rPr>
      </w:pPr>
      <w:r w:rsidRPr="00B431FF">
        <w:rPr>
          <w:rFonts w:ascii="Arial" w:hAnsi="Arial" w:cs="Arial"/>
          <w:sz w:val="20"/>
          <w:szCs w:val="20"/>
        </w:rPr>
        <w:t xml:space="preserve">Recaudado           </w:t>
      </w:r>
      <w:r w:rsidR="00F67D72">
        <w:rPr>
          <w:rFonts w:ascii="Arial" w:hAnsi="Arial" w:cs="Arial"/>
          <w:sz w:val="20"/>
          <w:szCs w:val="20"/>
        </w:rPr>
        <w:t>5,722,114.79</w:t>
      </w:r>
      <w:r w:rsidRPr="00B431FF">
        <w:rPr>
          <w:rFonts w:ascii="Arial" w:hAnsi="Arial" w:cs="Arial"/>
          <w:sz w:val="20"/>
          <w:szCs w:val="20"/>
        </w:rPr>
        <w:tab/>
      </w:r>
      <w:r w:rsidRPr="00B431FF">
        <w:rPr>
          <w:rFonts w:ascii="Arial" w:hAnsi="Arial" w:cs="Arial"/>
          <w:sz w:val="20"/>
          <w:szCs w:val="20"/>
        </w:rPr>
        <w:tab/>
      </w:r>
    </w:p>
    <w:p w14:paraId="44141657" w14:textId="7ECC1CC2" w:rsidR="003F1301" w:rsidRPr="006F1DD8" w:rsidRDefault="003F1301" w:rsidP="003F1301">
      <w:pPr>
        <w:spacing w:after="100" w:afterAutospacing="1"/>
        <w:ind w:left="1416" w:hanging="1416"/>
        <w:jc w:val="both"/>
        <w:rPr>
          <w:rFonts w:ascii="Arial" w:hAnsi="Arial" w:cs="Arial"/>
          <w:sz w:val="20"/>
          <w:szCs w:val="20"/>
        </w:rPr>
      </w:pPr>
      <w:r w:rsidRPr="006F1DD8">
        <w:rPr>
          <w:rFonts w:ascii="Arial" w:hAnsi="Arial" w:cs="Arial"/>
          <w:sz w:val="20"/>
          <w:szCs w:val="20"/>
        </w:rPr>
        <w:t xml:space="preserve">Por recaudar         </w:t>
      </w:r>
      <w:r w:rsidR="00F67D72">
        <w:rPr>
          <w:rFonts w:ascii="Arial" w:hAnsi="Arial" w:cs="Arial"/>
          <w:sz w:val="20"/>
          <w:szCs w:val="20"/>
        </w:rPr>
        <w:t>10,923,978.21</w:t>
      </w:r>
    </w:p>
    <w:p w14:paraId="51A9E783" w14:textId="15D4BCC5" w:rsidR="003F1301" w:rsidRPr="00E62429" w:rsidRDefault="003F1301" w:rsidP="003F1301">
      <w:pPr>
        <w:spacing w:after="100" w:afterAutospacing="1"/>
        <w:jc w:val="both"/>
        <w:rPr>
          <w:rFonts w:ascii="Arial" w:hAnsi="Arial" w:cs="Arial"/>
          <w:sz w:val="20"/>
          <w:szCs w:val="20"/>
        </w:rPr>
      </w:pPr>
      <w:r w:rsidRPr="006F1DD8">
        <w:rPr>
          <w:rFonts w:ascii="Arial" w:hAnsi="Arial" w:cs="Arial"/>
          <w:sz w:val="20"/>
          <w:szCs w:val="20"/>
        </w:rPr>
        <w:t xml:space="preserve">Total                     </w:t>
      </w:r>
      <w:r w:rsidR="00377EA1" w:rsidRPr="00377EA1">
        <w:rPr>
          <w:rFonts w:ascii="Arial" w:hAnsi="Arial" w:cs="Arial"/>
          <w:sz w:val="20"/>
          <w:szCs w:val="20"/>
        </w:rPr>
        <w:t xml:space="preserve"> 16,646,093.00</w:t>
      </w:r>
    </w:p>
    <w:p w14:paraId="7E23799B" w14:textId="5003D72F" w:rsidR="003F1301" w:rsidRDefault="003F1301" w:rsidP="003F1301">
      <w:pPr>
        <w:spacing w:after="100" w:afterAutospacing="1"/>
        <w:ind w:left="708" w:hanging="708"/>
        <w:jc w:val="both"/>
        <w:rPr>
          <w:rFonts w:ascii="Arial" w:hAnsi="Arial" w:cs="Arial"/>
          <w:sz w:val="20"/>
          <w:szCs w:val="20"/>
        </w:rPr>
      </w:pPr>
      <w:r>
        <w:rPr>
          <w:rFonts w:ascii="Arial" w:hAnsi="Arial" w:cs="Arial"/>
          <w:b/>
          <w:sz w:val="20"/>
          <w:szCs w:val="20"/>
        </w:rPr>
        <w:t xml:space="preserve">*Nota: </w:t>
      </w:r>
      <w:r>
        <w:rPr>
          <w:rFonts w:ascii="Arial" w:hAnsi="Arial" w:cs="Arial"/>
          <w:sz w:val="20"/>
          <w:szCs w:val="20"/>
        </w:rPr>
        <w:t>el pronóstico para 202</w:t>
      </w:r>
      <w:r w:rsidR="00DB5AF4">
        <w:rPr>
          <w:rFonts w:ascii="Arial" w:hAnsi="Arial" w:cs="Arial"/>
          <w:sz w:val="20"/>
          <w:szCs w:val="20"/>
        </w:rPr>
        <w:t>4</w:t>
      </w:r>
      <w:r>
        <w:rPr>
          <w:rFonts w:ascii="Arial" w:hAnsi="Arial" w:cs="Arial"/>
          <w:sz w:val="20"/>
          <w:szCs w:val="20"/>
        </w:rPr>
        <w:t xml:space="preserve"> es de $ </w:t>
      </w:r>
      <w:r w:rsidRPr="004065DA">
        <w:rPr>
          <w:rFonts w:ascii="Arial" w:hAnsi="Arial" w:cs="Arial"/>
          <w:sz w:val="20"/>
          <w:szCs w:val="20"/>
        </w:rPr>
        <w:t>16’</w:t>
      </w:r>
      <w:r w:rsidR="004065DA" w:rsidRPr="004065DA">
        <w:rPr>
          <w:rFonts w:ascii="Arial" w:hAnsi="Arial" w:cs="Arial"/>
          <w:sz w:val="20"/>
          <w:szCs w:val="20"/>
        </w:rPr>
        <w:t>6</w:t>
      </w:r>
      <w:r w:rsidRPr="004065DA">
        <w:rPr>
          <w:rFonts w:ascii="Arial" w:hAnsi="Arial" w:cs="Arial"/>
          <w:sz w:val="20"/>
          <w:szCs w:val="20"/>
        </w:rPr>
        <w:t>46,093.00,</w:t>
      </w:r>
      <w:r>
        <w:rPr>
          <w:rFonts w:ascii="Arial" w:hAnsi="Arial" w:cs="Arial"/>
          <w:sz w:val="20"/>
          <w:szCs w:val="20"/>
        </w:rPr>
        <w:t xml:space="preserve"> incluyendo los conceptos de derechos educativos.</w:t>
      </w:r>
    </w:p>
    <w:p w14:paraId="14ECF88F"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11. Información sobre la Deuda y el Reporte Analítico de la Deuda: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62084C28"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informará lo siguiente:</w:t>
      </w:r>
    </w:p>
    <w:p w14:paraId="735E7BEF"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Utilizar al menos los siguientes indicadores: deuda respecto al PIB y deuda respecto a la recaudación tomando, como mínimo, un período igual o menor a 5 años.</w:t>
      </w:r>
    </w:p>
    <w:p w14:paraId="0AC58520"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aplica.</w:t>
      </w:r>
    </w:p>
    <w:p w14:paraId="5690D57F"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b) Información de manera agrupada por tipo de valor gubernamental o instrumento financiero en la que se considere intereses, comisiones, tasa, perfil de vencimiento y otros gastos de la deuda.</w:t>
      </w:r>
    </w:p>
    <w:p w14:paraId="14C1BD93" w14:textId="0D5B3DCF" w:rsidR="00FD5CE8"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aplica.</w:t>
      </w:r>
      <w:r w:rsidRPr="00E62429">
        <w:rPr>
          <w:rFonts w:ascii="Arial" w:hAnsi="Arial" w:cs="Arial"/>
          <w:sz w:val="20"/>
          <w:szCs w:val="20"/>
        </w:rPr>
        <w:tab/>
      </w:r>
      <w:r w:rsidRPr="00E62429">
        <w:rPr>
          <w:rFonts w:ascii="Arial" w:hAnsi="Arial" w:cs="Arial"/>
          <w:sz w:val="20"/>
          <w:szCs w:val="20"/>
        </w:rPr>
        <w:tab/>
      </w:r>
    </w:p>
    <w:p w14:paraId="3E8C6D3A"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C4712C1"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14:paraId="3DA730EF"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14:paraId="5D5091FF"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76FDC15E"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informará de:</w:t>
      </w:r>
    </w:p>
    <w:p w14:paraId="7FF03C43"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Principales Políticas de control interno:</w:t>
      </w:r>
    </w:p>
    <w:p w14:paraId="3E44E621"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da cumplimientos a las leyes y disposiciones administrativas de Gobierno del Estado.</w:t>
      </w:r>
    </w:p>
    <w:p w14:paraId="743D4957"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sigue el procedimiento de calidad en todo el proceso de contratación y compras desde su solicitud hasta el pago y resguardo de la documentación comprobatoria.</w:t>
      </w:r>
    </w:p>
    <w:p w14:paraId="6E338823"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14:paraId="49FA9888"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b) Medidas de desempeño financiero, metas y alcance:</w:t>
      </w:r>
    </w:p>
    <w:p w14:paraId="14F13F40" w14:textId="28AF39DF" w:rsidR="00F74FCD" w:rsidRDefault="003F1301" w:rsidP="003F1301">
      <w:pPr>
        <w:spacing w:after="100" w:afterAutospacing="1"/>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p>
    <w:p w14:paraId="2D5B61C7" w14:textId="77777777" w:rsidR="00B41A42" w:rsidRPr="00E62429" w:rsidRDefault="00B41A42" w:rsidP="00B41A42">
      <w:pPr>
        <w:spacing w:after="100" w:afterAutospacing="1"/>
        <w:jc w:val="both"/>
        <w:rPr>
          <w:rFonts w:ascii="Arial" w:hAnsi="Arial" w:cs="Arial"/>
          <w:b/>
          <w:sz w:val="20"/>
          <w:szCs w:val="20"/>
        </w:rPr>
      </w:pPr>
      <w:r w:rsidRPr="00E62429">
        <w:rPr>
          <w:rFonts w:ascii="Arial" w:hAnsi="Arial" w:cs="Arial"/>
          <w:b/>
          <w:sz w:val="20"/>
          <w:szCs w:val="20"/>
        </w:rPr>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5C2CA7D" w14:textId="77777777" w:rsidR="00B41A42" w:rsidRPr="00E62429" w:rsidRDefault="00B41A42" w:rsidP="00B41A42">
      <w:pPr>
        <w:spacing w:after="100" w:afterAutospacing="1"/>
        <w:jc w:val="both"/>
        <w:rPr>
          <w:rFonts w:ascii="Arial" w:hAnsi="Arial" w:cs="Arial"/>
          <w:sz w:val="20"/>
          <w:szCs w:val="20"/>
        </w:rPr>
      </w:pPr>
      <w:r w:rsidRPr="00E62429">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5E229037" w14:textId="77777777" w:rsidR="001202DF" w:rsidRDefault="00B41A42" w:rsidP="00B41A42">
      <w:pPr>
        <w:spacing w:after="100" w:afterAutospacing="1"/>
        <w:jc w:val="both"/>
        <w:rPr>
          <w:rFonts w:ascii="Arial" w:hAnsi="Arial" w:cs="Arial"/>
          <w:sz w:val="20"/>
          <w:szCs w:val="20"/>
        </w:rPr>
      </w:pPr>
      <w:r w:rsidRPr="00E62429">
        <w:rPr>
          <w:rFonts w:ascii="Arial" w:hAnsi="Arial" w:cs="Arial"/>
          <w:sz w:val="20"/>
          <w:szCs w:val="20"/>
        </w:rPr>
        <w:t>Consecuentemente, esta información contribuye al análisis más preciso de la situación financiera, grados y fuentes de riesgo y crecimiento potencial de negocio</w:t>
      </w:r>
      <w:r w:rsidRPr="00E62429">
        <w:rPr>
          <w:rFonts w:ascii="Arial" w:hAnsi="Arial" w:cs="Arial"/>
          <w:sz w:val="20"/>
          <w:szCs w:val="20"/>
        </w:rPr>
        <w:tab/>
      </w:r>
    </w:p>
    <w:p w14:paraId="654BF0A2" w14:textId="10350C39" w:rsidR="00B41A42" w:rsidRDefault="00B41A42" w:rsidP="00B41A42">
      <w:pPr>
        <w:spacing w:after="100" w:afterAutospacing="1"/>
        <w:jc w:val="both"/>
        <w:rPr>
          <w:rFonts w:ascii="Arial" w:hAnsi="Arial" w:cs="Arial"/>
          <w:sz w:val="20"/>
          <w:szCs w:val="20"/>
        </w:rPr>
      </w:pPr>
      <w:r w:rsidRPr="00E62429">
        <w:rPr>
          <w:rFonts w:ascii="Arial" w:hAnsi="Arial" w:cs="Arial"/>
          <w:sz w:val="20"/>
          <w:szCs w:val="20"/>
        </w:rPr>
        <w:tab/>
      </w:r>
    </w:p>
    <w:p w14:paraId="2FD385A6" w14:textId="77777777" w:rsidR="00B41A42" w:rsidRPr="00E62429" w:rsidRDefault="00B41A42" w:rsidP="00B41A42">
      <w:pPr>
        <w:spacing w:after="100" w:afterAutospacing="1"/>
        <w:jc w:val="both"/>
        <w:rPr>
          <w:rFonts w:ascii="Arial" w:hAnsi="Arial" w:cs="Arial"/>
          <w:b/>
          <w:sz w:val="20"/>
          <w:szCs w:val="20"/>
        </w:rPr>
      </w:pPr>
      <w:r w:rsidRPr="00E62429">
        <w:rPr>
          <w:rFonts w:ascii="Arial" w:hAnsi="Arial" w:cs="Arial"/>
          <w:b/>
          <w:sz w:val="20"/>
          <w:szCs w:val="20"/>
        </w:rPr>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BCA6D64" w14:textId="62BB9FC1" w:rsidR="00B41A42" w:rsidRDefault="00B41A42" w:rsidP="00B41A42">
      <w:pPr>
        <w:spacing w:after="100" w:afterAutospacing="1"/>
        <w:jc w:val="both"/>
        <w:rPr>
          <w:rFonts w:ascii="Arial" w:hAnsi="Arial" w:cs="Arial"/>
          <w:sz w:val="20"/>
          <w:szCs w:val="20"/>
        </w:rPr>
      </w:pPr>
      <w:r w:rsidRPr="00E62429">
        <w:rPr>
          <w:rFonts w:ascii="Arial" w:hAnsi="Arial" w:cs="Arial"/>
          <w:sz w:val="20"/>
          <w:szCs w:val="20"/>
        </w:rPr>
        <w:t>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w:t>
      </w:r>
      <w:r>
        <w:rPr>
          <w:rFonts w:ascii="Arial" w:hAnsi="Arial" w:cs="Arial"/>
          <w:sz w:val="20"/>
          <w:szCs w:val="20"/>
        </w:rPr>
        <w:t xml:space="preserve"> </w:t>
      </w:r>
      <w:r w:rsidRPr="00E62429">
        <w:rPr>
          <w:rFonts w:ascii="Arial" w:hAnsi="Arial" w:cs="Arial"/>
          <w:sz w:val="20"/>
          <w:szCs w:val="20"/>
        </w:rPr>
        <w:t>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Pr>
          <w:rFonts w:ascii="Arial" w:hAnsi="Arial" w:cs="Arial"/>
          <w:sz w:val="20"/>
          <w:szCs w:val="20"/>
        </w:rPr>
        <w:t>.</w:t>
      </w:r>
    </w:p>
    <w:p w14:paraId="58AA9AAA" w14:textId="77777777" w:rsidR="00B41A42" w:rsidRPr="00E62429" w:rsidRDefault="00B41A42" w:rsidP="00B41A42">
      <w:pPr>
        <w:spacing w:after="100" w:afterAutospacing="1"/>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3FC4539" w14:textId="77777777" w:rsidR="00B41A42" w:rsidRPr="00E62429" w:rsidRDefault="00B41A42" w:rsidP="00B41A42">
      <w:pPr>
        <w:spacing w:after="100" w:afterAutospacing="1"/>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14:paraId="1FF870E7" w14:textId="26A41922" w:rsidR="00B41A42" w:rsidRDefault="00B41A42" w:rsidP="00B41A42">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r>
        <w:rPr>
          <w:rFonts w:ascii="Arial" w:hAnsi="Arial" w:cs="Arial"/>
          <w:sz w:val="20"/>
          <w:szCs w:val="20"/>
        </w:rPr>
        <w:t>.</w:t>
      </w:r>
    </w:p>
    <w:p w14:paraId="0064E853" w14:textId="3A3169C1" w:rsidR="00B41A42" w:rsidRDefault="00B41A42" w:rsidP="00B41A42">
      <w:pPr>
        <w:spacing w:after="100" w:afterAutospacing="1"/>
        <w:jc w:val="both"/>
        <w:rPr>
          <w:rFonts w:ascii="Arial" w:hAnsi="Arial" w:cs="Arial"/>
          <w:sz w:val="20"/>
          <w:szCs w:val="20"/>
        </w:rPr>
      </w:pPr>
    </w:p>
    <w:p w14:paraId="6992B64A" w14:textId="77777777" w:rsidR="00E258DF" w:rsidRDefault="00E258DF" w:rsidP="00B41A42">
      <w:pPr>
        <w:spacing w:after="100" w:afterAutospacing="1"/>
        <w:jc w:val="both"/>
        <w:rPr>
          <w:rFonts w:ascii="Arial" w:hAnsi="Arial" w:cs="Arial"/>
          <w:b/>
          <w:sz w:val="20"/>
          <w:szCs w:val="20"/>
        </w:rPr>
      </w:pPr>
    </w:p>
    <w:p w14:paraId="0114C959" w14:textId="77777777" w:rsidR="00E258DF" w:rsidRDefault="00E258DF" w:rsidP="00B41A42">
      <w:pPr>
        <w:spacing w:after="100" w:afterAutospacing="1"/>
        <w:jc w:val="both"/>
        <w:rPr>
          <w:rFonts w:ascii="Arial" w:hAnsi="Arial" w:cs="Arial"/>
          <w:b/>
          <w:sz w:val="20"/>
          <w:szCs w:val="20"/>
        </w:rPr>
      </w:pPr>
    </w:p>
    <w:p w14:paraId="06A12FD9" w14:textId="3C681C5C" w:rsidR="00B41A42" w:rsidRPr="00E62429" w:rsidRDefault="00B41A42" w:rsidP="00B41A42">
      <w:pPr>
        <w:spacing w:after="100" w:afterAutospacing="1"/>
        <w:jc w:val="both"/>
        <w:rPr>
          <w:rFonts w:ascii="Arial" w:hAnsi="Arial" w:cs="Arial"/>
          <w:sz w:val="20"/>
          <w:szCs w:val="20"/>
        </w:rPr>
      </w:pPr>
      <w:r w:rsidRPr="00E62429">
        <w:rPr>
          <w:rFonts w:ascii="Arial" w:hAnsi="Arial" w:cs="Arial"/>
          <w:b/>
          <w:sz w:val="20"/>
          <w:szCs w:val="20"/>
        </w:rPr>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14:paraId="71E1DB84" w14:textId="37102DBF" w:rsidR="00B41A42" w:rsidRDefault="00B41A42" w:rsidP="000F464F">
      <w:pPr>
        <w:spacing w:after="100" w:afterAutospacing="1"/>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p>
    <w:p w14:paraId="00AF4327" w14:textId="77777777" w:rsidR="00B41A42" w:rsidRPr="003A2EF0" w:rsidRDefault="00B41A42" w:rsidP="00B41A42">
      <w:pPr>
        <w:jc w:val="both"/>
        <w:rPr>
          <w:rFonts w:ascii="Arial" w:hAnsi="Arial" w:cs="Arial"/>
          <w:b/>
        </w:rPr>
      </w:pPr>
      <w:r w:rsidRPr="003A2EF0">
        <w:rPr>
          <w:rFonts w:ascii="Arial" w:hAnsi="Arial" w:cs="Arial"/>
          <w:b/>
        </w:rPr>
        <w:t>Anexo I</w:t>
      </w:r>
    </w:p>
    <w:p w14:paraId="5EAFEDBB" w14:textId="77777777" w:rsidR="00B41A42" w:rsidRDefault="00B41A42" w:rsidP="00B41A42">
      <w:pPr>
        <w:jc w:val="both"/>
        <w:rPr>
          <w:rFonts w:ascii="Arial" w:hAnsi="Arial" w:cs="Arial"/>
          <w:sz w:val="20"/>
          <w:szCs w:val="20"/>
        </w:rPr>
      </w:pPr>
    </w:p>
    <w:p w14:paraId="1E40127A" w14:textId="77777777" w:rsidR="00B41A42" w:rsidRDefault="00B41A42" w:rsidP="00B41A42">
      <w:pPr>
        <w:jc w:val="both"/>
        <w:rPr>
          <w:rFonts w:ascii="Arial" w:hAnsi="Arial" w:cs="Arial"/>
          <w:sz w:val="20"/>
          <w:szCs w:val="20"/>
        </w:rPr>
      </w:pPr>
      <w:r>
        <w:rPr>
          <w:noProof/>
          <w:lang w:eastAsia="es-MX"/>
        </w:rPr>
        <w:drawing>
          <wp:inline distT="0" distB="0" distL="0" distR="0" wp14:anchorId="1D8B3E7B" wp14:editId="7C2CF0CB">
            <wp:extent cx="5859559" cy="2219325"/>
            <wp:effectExtent l="0" t="0" r="825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69308" cy="2223017"/>
                    </a:xfrm>
                    <a:prstGeom prst="rect">
                      <a:avLst/>
                    </a:prstGeom>
                    <a:noFill/>
                    <a:ln>
                      <a:noFill/>
                    </a:ln>
                  </pic:spPr>
                </pic:pic>
              </a:graphicData>
            </a:graphic>
          </wp:inline>
        </w:drawing>
      </w:r>
    </w:p>
    <w:p w14:paraId="1B1194B6" w14:textId="77777777" w:rsidR="00B41A42" w:rsidRDefault="00B41A42" w:rsidP="00B41A42">
      <w:pPr>
        <w:jc w:val="both"/>
        <w:rPr>
          <w:rFonts w:ascii="Arial" w:hAnsi="Arial" w:cs="Arial"/>
          <w:sz w:val="20"/>
          <w:szCs w:val="20"/>
        </w:rPr>
      </w:pPr>
    </w:p>
    <w:p w14:paraId="0C82BB0D" w14:textId="77777777" w:rsidR="00B41A42" w:rsidRDefault="00B41A42" w:rsidP="00B41A42">
      <w:pPr>
        <w:jc w:val="both"/>
        <w:rPr>
          <w:rFonts w:ascii="Arial" w:hAnsi="Arial" w:cs="Arial"/>
          <w:sz w:val="20"/>
          <w:szCs w:val="20"/>
        </w:rPr>
      </w:pPr>
    </w:p>
    <w:p w14:paraId="42665A9F" w14:textId="77777777" w:rsidR="00B41A42" w:rsidRDefault="00B41A42" w:rsidP="00B41A42">
      <w:pPr>
        <w:jc w:val="both"/>
        <w:rPr>
          <w:rFonts w:ascii="Arial" w:hAnsi="Arial" w:cs="Arial"/>
          <w:sz w:val="20"/>
          <w:szCs w:val="20"/>
        </w:rPr>
      </w:pPr>
    </w:p>
    <w:p w14:paraId="6BAF4BE4" w14:textId="77777777" w:rsidR="00B41A42" w:rsidRDefault="00B41A42" w:rsidP="00B41A42">
      <w:pPr>
        <w:jc w:val="both"/>
        <w:rPr>
          <w:rFonts w:ascii="Arial" w:hAnsi="Arial" w:cs="Arial"/>
          <w:sz w:val="20"/>
          <w:szCs w:val="20"/>
        </w:rPr>
      </w:pPr>
      <w:r>
        <w:rPr>
          <w:noProof/>
          <w:lang w:eastAsia="es-MX"/>
        </w:rPr>
        <w:drawing>
          <wp:inline distT="0" distB="0" distL="0" distR="0" wp14:anchorId="5881BC4B" wp14:editId="299A3B52">
            <wp:extent cx="6342552" cy="3866515"/>
            <wp:effectExtent l="0" t="0" r="1270" b="63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57470" cy="3875609"/>
                    </a:xfrm>
                    <a:prstGeom prst="rect">
                      <a:avLst/>
                    </a:prstGeom>
                    <a:noFill/>
                    <a:ln>
                      <a:noFill/>
                    </a:ln>
                  </pic:spPr>
                </pic:pic>
              </a:graphicData>
            </a:graphic>
          </wp:inline>
        </w:drawing>
      </w:r>
    </w:p>
    <w:p w14:paraId="3EFF6AA1" w14:textId="77777777" w:rsidR="00B41A42" w:rsidRDefault="00B41A42" w:rsidP="00B41A42">
      <w:pPr>
        <w:jc w:val="both"/>
        <w:rPr>
          <w:rFonts w:ascii="Arial" w:hAnsi="Arial" w:cs="Arial"/>
          <w:sz w:val="20"/>
          <w:szCs w:val="20"/>
        </w:rPr>
      </w:pPr>
    </w:p>
    <w:p w14:paraId="67AA859E" w14:textId="77777777" w:rsidR="00B41A42" w:rsidRDefault="00B41A42" w:rsidP="00B41A42">
      <w:pPr>
        <w:jc w:val="both"/>
        <w:rPr>
          <w:rFonts w:ascii="Arial" w:hAnsi="Arial" w:cs="Arial"/>
          <w:sz w:val="20"/>
          <w:szCs w:val="20"/>
        </w:rPr>
      </w:pPr>
    </w:p>
    <w:p w14:paraId="13D4E427" w14:textId="77777777" w:rsidR="00B41A42" w:rsidRDefault="00B41A42" w:rsidP="00B41A42">
      <w:pPr>
        <w:jc w:val="both"/>
        <w:rPr>
          <w:rFonts w:ascii="Arial" w:hAnsi="Arial" w:cs="Arial"/>
          <w:sz w:val="20"/>
          <w:szCs w:val="20"/>
        </w:rPr>
      </w:pPr>
      <w:r>
        <w:rPr>
          <w:noProof/>
          <w:lang w:eastAsia="es-MX"/>
        </w:rPr>
        <w:drawing>
          <wp:inline distT="0" distB="0" distL="0" distR="0" wp14:anchorId="12E2A924" wp14:editId="271F3E94">
            <wp:extent cx="5953125" cy="400256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56333" cy="4004717"/>
                    </a:xfrm>
                    <a:prstGeom prst="rect">
                      <a:avLst/>
                    </a:prstGeom>
                    <a:noFill/>
                    <a:ln>
                      <a:noFill/>
                    </a:ln>
                  </pic:spPr>
                </pic:pic>
              </a:graphicData>
            </a:graphic>
          </wp:inline>
        </w:drawing>
      </w:r>
    </w:p>
    <w:p w14:paraId="69417944" w14:textId="15F702E5" w:rsidR="00B41A42" w:rsidRDefault="00B41A42" w:rsidP="00B41A42">
      <w:pPr>
        <w:jc w:val="both"/>
        <w:rPr>
          <w:rFonts w:ascii="Arial" w:hAnsi="Arial" w:cs="Arial"/>
          <w:sz w:val="20"/>
          <w:szCs w:val="20"/>
        </w:rPr>
      </w:pPr>
    </w:p>
    <w:p w14:paraId="4036C350" w14:textId="77777777" w:rsidR="00DF0FFA" w:rsidRDefault="00DF0FFA" w:rsidP="00B41A42">
      <w:pPr>
        <w:jc w:val="both"/>
        <w:rPr>
          <w:rFonts w:ascii="Arial" w:hAnsi="Arial" w:cs="Arial"/>
          <w:sz w:val="20"/>
          <w:szCs w:val="20"/>
        </w:rPr>
      </w:pPr>
    </w:p>
    <w:p w14:paraId="0FD62263" w14:textId="77777777" w:rsidR="00B41A42" w:rsidRDefault="00B41A42" w:rsidP="00B41A42">
      <w:pPr>
        <w:jc w:val="both"/>
        <w:rPr>
          <w:rFonts w:ascii="Arial" w:hAnsi="Arial" w:cs="Arial"/>
          <w:sz w:val="20"/>
          <w:szCs w:val="20"/>
        </w:rPr>
      </w:pPr>
    </w:p>
    <w:p w14:paraId="24F1ED09" w14:textId="77777777" w:rsidR="00B41A42" w:rsidRDefault="00B41A42" w:rsidP="00B41A42">
      <w:pPr>
        <w:jc w:val="both"/>
        <w:rPr>
          <w:rFonts w:ascii="Arial" w:hAnsi="Arial" w:cs="Arial"/>
          <w:sz w:val="20"/>
          <w:szCs w:val="20"/>
        </w:rPr>
      </w:pPr>
      <w:r>
        <w:rPr>
          <w:noProof/>
          <w:lang w:eastAsia="es-MX"/>
        </w:rPr>
        <w:drawing>
          <wp:inline distT="0" distB="0" distL="0" distR="0" wp14:anchorId="6267FD9A" wp14:editId="608DB2C6">
            <wp:extent cx="5911850" cy="3159632"/>
            <wp:effectExtent l="0" t="0" r="0" b="317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0899" cy="3169813"/>
                    </a:xfrm>
                    <a:prstGeom prst="rect">
                      <a:avLst/>
                    </a:prstGeom>
                    <a:noFill/>
                    <a:ln>
                      <a:noFill/>
                    </a:ln>
                  </pic:spPr>
                </pic:pic>
              </a:graphicData>
            </a:graphic>
          </wp:inline>
        </w:drawing>
      </w:r>
    </w:p>
    <w:p w14:paraId="701F272B" w14:textId="77777777" w:rsidR="00B41A42" w:rsidRDefault="00B41A42" w:rsidP="00B41A42">
      <w:pPr>
        <w:tabs>
          <w:tab w:val="left" w:pos="11707"/>
        </w:tabs>
        <w:jc w:val="both"/>
        <w:rPr>
          <w:rFonts w:ascii="Arial" w:hAnsi="Arial" w:cs="Arial"/>
          <w:sz w:val="20"/>
          <w:szCs w:val="20"/>
        </w:rPr>
      </w:pPr>
    </w:p>
    <w:p w14:paraId="762E7F99" w14:textId="77777777" w:rsidR="00B41A42" w:rsidRDefault="00B41A42" w:rsidP="00B41A42">
      <w:pPr>
        <w:jc w:val="center"/>
        <w:rPr>
          <w:rFonts w:ascii="Arial" w:hAnsi="Arial" w:cs="Arial"/>
          <w:b/>
          <w:sz w:val="20"/>
          <w:szCs w:val="20"/>
        </w:rPr>
      </w:pPr>
    </w:p>
    <w:p w14:paraId="70E20ED5" w14:textId="77777777" w:rsidR="00B41A42" w:rsidRPr="00C137AC" w:rsidRDefault="00B41A42" w:rsidP="00B41A42">
      <w:pPr>
        <w:jc w:val="center"/>
        <w:rPr>
          <w:rFonts w:ascii="Arial" w:hAnsi="Arial" w:cs="Arial"/>
          <w:b/>
          <w:sz w:val="20"/>
          <w:szCs w:val="20"/>
        </w:rPr>
      </w:pPr>
    </w:p>
    <w:bookmarkStart w:id="1" w:name="_MON_1511344080"/>
    <w:bookmarkEnd w:id="1"/>
    <w:p w14:paraId="2B600421" w14:textId="08B32EAD" w:rsidR="00B41A42" w:rsidRPr="00FD605A" w:rsidRDefault="00FB4045" w:rsidP="00B41A42">
      <w:pPr>
        <w:rPr>
          <w:rFonts w:ascii="Arial" w:hAnsi="Arial" w:cs="Arial"/>
          <w:sz w:val="20"/>
          <w:szCs w:val="20"/>
        </w:rPr>
      </w:pPr>
      <w:r w:rsidRPr="00D34B4E">
        <w:rPr>
          <w:szCs w:val="18"/>
        </w:rPr>
        <w:object w:dxaOrig="23998" w:dyaOrig="924" w14:anchorId="3056A2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0.75pt;height:26.25pt" o:ole="">
            <v:imagedata r:id="rId16" o:title=""/>
          </v:shape>
          <o:OLEObject Type="Embed" ProgID="Excel.Sheet.12" ShapeID="_x0000_i1025" DrawAspect="Content" ObjectID="_1783757225" r:id="rId17"/>
        </w:object>
      </w:r>
    </w:p>
    <w:p w14:paraId="14B2F466" w14:textId="77777777" w:rsidR="00B41A42" w:rsidRPr="00E62429" w:rsidRDefault="00B41A42" w:rsidP="00B41A42">
      <w:pPr>
        <w:spacing w:after="100" w:afterAutospacing="1"/>
        <w:jc w:val="both"/>
        <w:rPr>
          <w:rFonts w:ascii="Arial" w:hAnsi="Arial" w:cs="Arial"/>
          <w:sz w:val="20"/>
          <w:szCs w:val="20"/>
        </w:rPr>
      </w:pPr>
    </w:p>
    <w:p w14:paraId="52EC9205" w14:textId="77777777" w:rsidR="00B41A42" w:rsidRPr="00E62429" w:rsidRDefault="00B41A42" w:rsidP="00B41A42">
      <w:pPr>
        <w:spacing w:after="100" w:afterAutospacing="1"/>
        <w:jc w:val="both"/>
        <w:rPr>
          <w:rFonts w:ascii="Arial" w:hAnsi="Arial" w:cs="Arial"/>
          <w:sz w:val="20"/>
          <w:szCs w:val="20"/>
        </w:rPr>
      </w:pPr>
    </w:p>
    <w:p w14:paraId="2159E09C" w14:textId="77777777" w:rsidR="00F74FCD" w:rsidRDefault="00F74FCD" w:rsidP="00F74FCD">
      <w:pPr>
        <w:spacing w:after="100" w:afterAutospacing="1"/>
        <w:jc w:val="both"/>
        <w:rPr>
          <w:rFonts w:ascii="Arial" w:hAnsi="Arial" w:cs="Arial"/>
          <w:sz w:val="20"/>
          <w:szCs w:val="20"/>
        </w:rPr>
      </w:pPr>
    </w:p>
    <w:p w14:paraId="1E9109D2" w14:textId="77777777" w:rsidR="00F74FCD" w:rsidRPr="00E74967" w:rsidRDefault="00F74FCD" w:rsidP="00CB41C4">
      <w:pPr>
        <w:tabs>
          <w:tab w:val="left" w:leader="underscore" w:pos="9639"/>
        </w:tabs>
        <w:spacing w:after="0" w:line="240" w:lineRule="auto"/>
        <w:jc w:val="both"/>
        <w:rPr>
          <w:rFonts w:cs="Calibri"/>
        </w:rPr>
      </w:pPr>
    </w:p>
    <w:p w14:paraId="009160FA" w14:textId="77777777" w:rsidR="007D1E76" w:rsidRPr="00E74967" w:rsidRDefault="007D1E76" w:rsidP="00CB41C4">
      <w:pPr>
        <w:pStyle w:val="Prrafodelista"/>
        <w:tabs>
          <w:tab w:val="left" w:leader="underscore" w:pos="9639"/>
        </w:tabs>
        <w:spacing w:after="0" w:line="240" w:lineRule="auto"/>
        <w:jc w:val="both"/>
        <w:rPr>
          <w:rFonts w:cs="Calibri"/>
        </w:rPr>
      </w:pPr>
    </w:p>
    <w:p w14:paraId="43551857" w14:textId="07A8D1A1" w:rsidR="00F46719" w:rsidRDefault="00F46719"/>
    <w:p w14:paraId="2F147EA5" w14:textId="77777777" w:rsidR="00F46719" w:rsidRPr="00E74967" w:rsidRDefault="00F46719" w:rsidP="00CB41C4">
      <w:pPr>
        <w:tabs>
          <w:tab w:val="left" w:leader="underscore" w:pos="9639"/>
        </w:tabs>
        <w:spacing w:after="0" w:line="240" w:lineRule="auto"/>
        <w:jc w:val="both"/>
        <w:rPr>
          <w:rFonts w:cs="Calibri"/>
        </w:rPr>
      </w:pPr>
    </w:p>
    <w:p w14:paraId="7203E26E" w14:textId="77777777" w:rsidR="007D1E76" w:rsidRPr="00E74967" w:rsidRDefault="007D1E76" w:rsidP="00CB41C4">
      <w:pPr>
        <w:tabs>
          <w:tab w:val="left" w:leader="underscore" w:pos="9639"/>
        </w:tabs>
        <w:spacing w:after="0" w:line="240" w:lineRule="auto"/>
        <w:jc w:val="both"/>
        <w:rPr>
          <w:rFonts w:cs="Calibri"/>
        </w:rPr>
      </w:pPr>
    </w:p>
    <w:p w14:paraId="74D16815" w14:textId="77777777" w:rsidR="00D5018E" w:rsidRPr="00E74967" w:rsidRDefault="00D5018E" w:rsidP="00CB41C4">
      <w:pPr>
        <w:tabs>
          <w:tab w:val="left" w:leader="underscore" w:pos="9639"/>
        </w:tabs>
        <w:spacing w:after="0" w:line="240" w:lineRule="auto"/>
        <w:jc w:val="both"/>
        <w:rPr>
          <w:rFonts w:cs="Calibri"/>
        </w:rPr>
      </w:pPr>
    </w:p>
    <w:sectPr w:rsidR="00D5018E" w:rsidRPr="00E74967" w:rsidSect="0012405A">
      <w:headerReference w:type="default" r:id="rId18"/>
      <w:footerReference w:type="default" r:id="rId19"/>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3D93EB" w14:textId="77777777" w:rsidR="00BB3A3A" w:rsidRDefault="00BB3A3A" w:rsidP="00E00323">
      <w:pPr>
        <w:spacing w:after="0" w:line="240" w:lineRule="auto"/>
      </w:pPr>
      <w:r>
        <w:separator/>
      </w:r>
    </w:p>
  </w:endnote>
  <w:endnote w:type="continuationSeparator" w:id="0">
    <w:p w14:paraId="0A4E838D" w14:textId="77777777" w:rsidR="00BB3A3A" w:rsidRDefault="00BB3A3A"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4267310"/>
      <w:docPartObj>
        <w:docPartGallery w:val="Page Numbers (Bottom of Page)"/>
        <w:docPartUnique/>
      </w:docPartObj>
    </w:sdtPr>
    <w:sdtEndPr/>
    <w:sdtContent>
      <w:p w14:paraId="45A1378E" w14:textId="3208FEF5" w:rsidR="0012405A" w:rsidRDefault="0012405A">
        <w:pPr>
          <w:pStyle w:val="Piedepgina"/>
          <w:jc w:val="right"/>
        </w:pPr>
        <w:r>
          <w:fldChar w:fldCharType="begin"/>
        </w:r>
        <w:r>
          <w:instrText>PAGE   \* MERGEFORMAT</w:instrText>
        </w:r>
        <w:r>
          <w:fldChar w:fldCharType="separate"/>
        </w:r>
        <w:r w:rsidR="00A730E0" w:rsidRPr="00A730E0">
          <w:rPr>
            <w:noProof/>
            <w:lang w:val="es-ES"/>
          </w:rPr>
          <w:t>1</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8441B1" w14:textId="77777777" w:rsidR="00BB3A3A" w:rsidRDefault="00BB3A3A" w:rsidP="00E00323">
      <w:pPr>
        <w:spacing w:after="0" w:line="240" w:lineRule="auto"/>
      </w:pPr>
      <w:r>
        <w:separator/>
      </w:r>
    </w:p>
  </w:footnote>
  <w:footnote w:type="continuationSeparator" w:id="0">
    <w:p w14:paraId="2C05B419" w14:textId="77777777" w:rsidR="00BB3A3A" w:rsidRDefault="00BB3A3A"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5C548F" w14:textId="639FF3B6" w:rsidR="00154BA3" w:rsidRDefault="00F74FCD" w:rsidP="00A4610E">
    <w:pPr>
      <w:pStyle w:val="Encabezado"/>
      <w:spacing w:after="0" w:line="240" w:lineRule="auto"/>
      <w:jc w:val="center"/>
    </w:pPr>
    <w:r>
      <w:t>Universidad Tecnológica del Norte de Guanajuato</w:t>
    </w:r>
  </w:p>
  <w:p w14:paraId="651A4C4F" w14:textId="12FB6C3A" w:rsidR="00A4610E" w:rsidRDefault="00A4610E" w:rsidP="00A4610E">
    <w:pPr>
      <w:pStyle w:val="Encabezado"/>
      <w:spacing w:after="0" w:line="240" w:lineRule="auto"/>
      <w:jc w:val="center"/>
    </w:pPr>
    <w:r w:rsidRPr="00A4610E">
      <w:t>CORRESPONDI</w:t>
    </w:r>
    <w:r w:rsidR="00F74FCD">
      <w:t>E</w:t>
    </w:r>
    <w:r w:rsidRPr="00A4610E">
      <w:t xml:space="preserve">NTES AL </w:t>
    </w:r>
    <w:r w:rsidR="00F91134">
      <w:t>SEGUNDO</w:t>
    </w:r>
    <w:r w:rsidR="00F74FCD">
      <w:t xml:space="preserve"> TRIMESTRE DE 202</w:t>
    </w:r>
    <w:r w:rsidR="00693687">
      <w:t>4</w:t>
    </w:r>
  </w:p>
  <w:p w14:paraId="5273AFC1" w14:textId="77777777" w:rsidR="00693687" w:rsidRDefault="00693687" w:rsidP="00A4610E">
    <w:pPr>
      <w:pStyle w:val="Encabezado"/>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FD0475"/>
    <w:multiLevelType w:val="hybridMultilevel"/>
    <w:tmpl w:val="374A8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A6379D7"/>
    <w:multiLevelType w:val="hybridMultilevel"/>
    <w:tmpl w:val="237CC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63DF3D05"/>
    <w:multiLevelType w:val="hybridMultilevel"/>
    <w:tmpl w:val="5A04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242FE"/>
    <w:rsid w:val="00040D4F"/>
    <w:rsid w:val="00046B59"/>
    <w:rsid w:val="00084EAE"/>
    <w:rsid w:val="000868C4"/>
    <w:rsid w:val="00087DEC"/>
    <w:rsid w:val="00091CE6"/>
    <w:rsid w:val="000B7810"/>
    <w:rsid w:val="000C3365"/>
    <w:rsid w:val="000F464F"/>
    <w:rsid w:val="001202DF"/>
    <w:rsid w:val="0012405A"/>
    <w:rsid w:val="00154BA3"/>
    <w:rsid w:val="001973A2"/>
    <w:rsid w:val="001C75F2"/>
    <w:rsid w:val="001D2063"/>
    <w:rsid w:val="001D43E9"/>
    <w:rsid w:val="001F2669"/>
    <w:rsid w:val="00232175"/>
    <w:rsid w:val="003453CA"/>
    <w:rsid w:val="00377EA1"/>
    <w:rsid w:val="003E39F4"/>
    <w:rsid w:val="003F1301"/>
    <w:rsid w:val="00402CFE"/>
    <w:rsid w:val="004065DA"/>
    <w:rsid w:val="0042628D"/>
    <w:rsid w:val="00435A87"/>
    <w:rsid w:val="004571E7"/>
    <w:rsid w:val="00457E05"/>
    <w:rsid w:val="00497114"/>
    <w:rsid w:val="004A58C8"/>
    <w:rsid w:val="004C52C7"/>
    <w:rsid w:val="004D7BF1"/>
    <w:rsid w:val="004F234D"/>
    <w:rsid w:val="0054701E"/>
    <w:rsid w:val="00557B4D"/>
    <w:rsid w:val="005B2A21"/>
    <w:rsid w:val="005B5531"/>
    <w:rsid w:val="005C0D9C"/>
    <w:rsid w:val="005D3E43"/>
    <w:rsid w:val="005E231E"/>
    <w:rsid w:val="005E5A46"/>
    <w:rsid w:val="00657009"/>
    <w:rsid w:val="00681C79"/>
    <w:rsid w:val="00693687"/>
    <w:rsid w:val="006D6312"/>
    <w:rsid w:val="006F1DD8"/>
    <w:rsid w:val="00711F48"/>
    <w:rsid w:val="007610BC"/>
    <w:rsid w:val="00770E93"/>
    <w:rsid w:val="007714AB"/>
    <w:rsid w:val="00797713"/>
    <w:rsid w:val="007D1E76"/>
    <w:rsid w:val="007D4484"/>
    <w:rsid w:val="007D7EC3"/>
    <w:rsid w:val="007F1D97"/>
    <w:rsid w:val="00806B91"/>
    <w:rsid w:val="0086459F"/>
    <w:rsid w:val="008C3BB8"/>
    <w:rsid w:val="008C545F"/>
    <w:rsid w:val="008E076C"/>
    <w:rsid w:val="0092765C"/>
    <w:rsid w:val="009B1842"/>
    <w:rsid w:val="009B262C"/>
    <w:rsid w:val="00A07623"/>
    <w:rsid w:val="00A4610E"/>
    <w:rsid w:val="00A730E0"/>
    <w:rsid w:val="00AA41E5"/>
    <w:rsid w:val="00AA78B7"/>
    <w:rsid w:val="00AB722B"/>
    <w:rsid w:val="00AE1F6A"/>
    <w:rsid w:val="00B11964"/>
    <w:rsid w:val="00B41A42"/>
    <w:rsid w:val="00B431FF"/>
    <w:rsid w:val="00B47918"/>
    <w:rsid w:val="00BB3A3A"/>
    <w:rsid w:val="00BF1996"/>
    <w:rsid w:val="00C70437"/>
    <w:rsid w:val="00C97E1E"/>
    <w:rsid w:val="00CB41C4"/>
    <w:rsid w:val="00CD3076"/>
    <w:rsid w:val="00CF1316"/>
    <w:rsid w:val="00D002E3"/>
    <w:rsid w:val="00D13C44"/>
    <w:rsid w:val="00D40FC2"/>
    <w:rsid w:val="00D5018E"/>
    <w:rsid w:val="00D975B1"/>
    <w:rsid w:val="00DB5AF4"/>
    <w:rsid w:val="00DF0FFA"/>
    <w:rsid w:val="00E00323"/>
    <w:rsid w:val="00E258DF"/>
    <w:rsid w:val="00E3615A"/>
    <w:rsid w:val="00E63B89"/>
    <w:rsid w:val="00E74967"/>
    <w:rsid w:val="00E7559F"/>
    <w:rsid w:val="00E7627B"/>
    <w:rsid w:val="00E820C5"/>
    <w:rsid w:val="00EA2212"/>
    <w:rsid w:val="00EA37F5"/>
    <w:rsid w:val="00EA7915"/>
    <w:rsid w:val="00F46719"/>
    <w:rsid w:val="00F54F6F"/>
    <w:rsid w:val="00F6102D"/>
    <w:rsid w:val="00F64313"/>
    <w:rsid w:val="00F65A92"/>
    <w:rsid w:val="00F67D72"/>
    <w:rsid w:val="00F74FCD"/>
    <w:rsid w:val="00F91134"/>
    <w:rsid w:val="00F97FEF"/>
    <w:rsid w:val="00FB4045"/>
    <w:rsid w:val="00FC708A"/>
    <w:rsid w:val="00FD5C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paragraph" w:customStyle="1" w:styleId="NormalArial">
    <w:name w:val="Normal + Arial"/>
    <w:basedOn w:val="Normal"/>
    <w:rsid w:val="00F74FCD"/>
    <w:pPr>
      <w:spacing w:after="0" w:line="240" w:lineRule="auto"/>
    </w:pPr>
    <w:rPr>
      <w:rFonts w:ascii="Arial" w:eastAsia="Times New Roman" w:hAnsi="Arial" w:cs="Arial"/>
      <w:b/>
      <w:sz w:val="28"/>
      <w:szCs w:val="28"/>
      <w:lang w:val="es-ES" w:eastAsia="es-ES"/>
    </w:rPr>
  </w:style>
  <w:style w:type="character" w:customStyle="1" w:styleId="PrrafodelistaCar">
    <w:name w:val="Párrafo de lista Car"/>
    <w:basedOn w:val="Fuentedeprrafopredeter"/>
    <w:link w:val="Prrafodelista"/>
    <w:uiPriority w:val="34"/>
    <w:locked/>
    <w:rsid w:val="00F74FC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package" Target="embeddings/Microsoft_Excel_Worksheet.xlsx"/><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5" ma:contentTypeDescription="Crear nuevo documento." ma:contentTypeScope="" ma:versionID="9c1a2be8657623d37847e3b4720cee4d">
  <xsd:schema xmlns:xsd="http://www.w3.org/2001/XMLSchema" xmlns:xs="http://www.w3.org/2001/XMLSchema" xmlns:p="http://schemas.microsoft.com/office/2006/metadata/properties" xmlns:ns2="0c865bf4-0f22-4e4d-b041-7b0c1657e5a8" targetNamespace="http://schemas.microsoft.com/office/2006/metadata/properties" ma:root="true" ma:fieldsID="b0fa4994ab7731d234178ab429646a80" ns2:_="">
    <xsd:import namespace="0c865bf4-0f22-4e4d-b041-7b0c1657e5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3.xml><?xml version="1.0" encoding="utf-8"?>
<ds:datastoreItem xmlns:ds="http://schemas.openxmlformats.org/officeDocument/2006/customXml" ds:itemID="{801D4F59-B124-4947-89CF-0C99C0CFD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3467A2-19A7-4E50-823A-21B1B77B1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3532</Words>
  <Characters>19428</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22915</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Windows User</cp:lastModifiedBy>
  <cp:revision>2</cp:revision>
  <cp:lastPrinted>2023-07-24T16:16:00Z</cp:lastPrinted>
  <dcterms:created xsi:type="dcterms:W3CDTF">2024-07-29T17:21:00Z</dcterms:created>
  <dcterms:modified xsi:type="dcterms:W3CDTF">2024-07-29T17:21:00Z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